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C14" w:rsidRPr="007873AB" w:rsidRDefault="007C6C14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="007873AB">
        <w:t xml:space="preserve">  </w:t>
      </w:r>
      <w:r w:rsidRPr="007873AB">
        <w:rPr>
          <w:rFonts w:ascii="Times New Roman" w:hAnsi="Times New Roman" w:cs="Times New Roman"/>
          <w:sz w:val="24"/>
          <w:szCs w:val="24"/>
        </w:rPr>
        <w:t xml:space="preserve">28 июня 2023 г. состоялось заседание Совета директоров Акционерного общества «Намкоммунтеплоэнерго». </w:t>
      </w:r>
    </w:p>
    <w:p w:rsidR="007C6C14" w:rsidRPr="007873AB" w:rsidRDefault="007C6C14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    Повестка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дня:  Об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утверждении годового отчета и годового бухгалтерской(финансовой) отчетности   АО «Намкоммунтеплоэнерго» за  2022 г.  </w:t>
      </w:r>
    </w:p>
    <w:p w:rsidR="007C6C14" w:rsidRPr="007873AB" w:rsidRDefault="007C6C14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Присутствовали  члены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 Совета директоров:  Павлов А.И. – председатель,  Егорова А.И.</w:t>
      </w:r>
      <w:r w:rsidR="00515EE6" w:rsidRPr="007873AB">
        <w:rPr>
          <w:rFonts w:ascii="Times New Roman" w:hAnsi="Times New Roman" w:cs="Times New Roman"/>
          <w:sz w:val="24"/>
          <w:szCs w:val="24"/>
        </w:rPr>
        <w:t xml:space="preserve">, </w:t>
      </w:r>
      <w:r w:rsidRPr="007873AB">
        <w:rPr>
          <w:rFonts w:ascii="Times New Roman" w:hAnsi="Times New Roman" w:cs="Times New Roman"/>
          <w:sz w:val="24"/>
          <w:szCs w:val="24"/>
        </w:rPr>
        <w:t xml:space="preserve"> Игнатьев Н.В.,  Кокарев С.Г.,  Винокуров А.И.,  Николаева Е.И. </w:t>
      </w:r>
    </w:p>
    <w:p w:rsidR="007C6C14" w:rsidRPr="007873AB" w:rsidRDefault="007C6C14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   В работе Совета директоров принял участие Глава МО «Намский улус» Слепцов Юрий Иннокентьевич.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   Докладчик главный экономист АО «Намкоммунтеплоэнерго»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Эверстов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Яков Григорьевич ознакомил с годовым отчетом АО «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 xml:space="preserve">НКТЭ»   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за 2022 г., аудиторским заключением. Привел производственные показатели по основным видам деятельности. Подчеркнул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превышение  показателей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по теплоснабжению, водоснабжению, водоотведению от плановых. Сделан сравнительный анализ доходов и расходов в соотношении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с  2020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2021  гг. 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Расходы –оплата труда(ФОТ),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налоги,  проценты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по кредитам, расходы ЖЭУ, прочие расходы(охрана труда, обучение, подготовка/переподготовка кадров, содержание автотранспорта 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Итого: финансовый результат – 29 977 000 руб.(убыток)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Содокладчик Москвитина Н.Е. ознакомила с актом ревизионной комиссии. Результаты финансово-хозяйственной деятельности АО могут быть приняты к рассмотрению и утверждению. 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 прениях выступили: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Слепцов Ю.И., Егорова А.И., Павлов А.И., Николаева Е.И., Игнатьев Н.В. 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по  вопросам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 численности ИТР от общего числа работников,  ФОТ ИТР,  запасам угля, амортизации ОС, ФОТ по категориям работников, по доходам- расходам ПУ «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с.Балыктах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», тарифам, кредитованию, дебиторской задолженности, инвестиционной и ремонтной программам, по расходам УК, зависимости от кредитных средств, тех. присоединении строящихся объектов и т.д.  </w:t>
      </w:r>
    </w:p>
    <w:p w:rsidR="00515EE6" w:rsidRPr="007873AB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Обсудив выступления и обменявшись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мнениями,  поступило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  предложение и было принято следующее решение:  </w:t>
      </w:r>
    </w:p>
    <w:p w:rsidR="00515EE6" w:rsidRDefault="00515EE6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Утвердить годовой отчет и годовой бухгалтерский отчет АО «Намкоммунтеплоэнерго» за 2022г. с убытком   в сумме 29 977 000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( двадцать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девять миллионов девятьсот семьдесят семь  тысяч) руб. 00 коп. </w:t>
      </w:r>
    </w:p>
    <w:p w:rsid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873AB" w:rsidRPr="007873AB" w:rsidRDefault="007873AB" w:rsidP="007873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7873AB" w:rsidRPr="007873AB" w:rsidRDefault="007873AB" w:rsidP="007873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по итогам деятельности АО «Намкоммунтеплоэнерго» за 2022 год.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3AB">
        <w:rPr>
          <w:rFonts w:ascii="Times New Roman" w:hAnsi="Times New Roman" w:cs="Times New Roman"/>
          <w:sz w:val="24"/>
          <w:szCs w:val="24"/>
        </w:rPr>
        <w:t>Акционерное общество «</w:t>
      </w:r>
      <w:r w:rsidRPr="007873AB">
        <w:rPr>
          <w:rFonts w:ascii="Times New Roman" w:hAnsi="Times New Roman" w:cs="Times New Roman"/>
          <w:bCs/>
          <w:sz w:val="24"/>
          <w:szCs w:val="24"/>
        </w:rPr>
        <w:t>Намкоммунтеплоэнерго</w:t>
      </w:r>
      <w:r w:rsidRPr="007873AB">
        <w:rPr>
          <w:rFonts w:ascii="Times New Roman" w:hAnsi="Times New Roman" w:cs="Times New Roman"/>
          <w:sz w:val="24"/>
          <w:szCs w:val="24"/>
        </w:rPr>
        <w:t>» создано 11 ноября 2011г. на основании Решения Улусного Совета депутатов МО «Намский улус» от 18.08.2011 года № 7-3 и Распоряжения Главы Муниципального образования «Намский улус» от 25.08.2011года № 1237-1р.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Единственный акционер (100%)</w:t>
      </w:r>
      <w:r w:rsidRPr="007873AB">
        <w:rPr>
          <w:rFonts w:ascii="Times New Roman" w:hAnsi="Times New Roman" w:cs="Times New Roman"/>
          <w:sz w:val="24"/>
          <w:szCs w:val="24"/>
        </w:rPr>
        <w:t xml:space="preserve"> - Муниципальное образование «Намский улус».</w:t>
      </w:r>
      <w:r w:rsidRPr="007873AB">
        <w:rPr>
          <w:rFonts w:ascii="Times New Roman" w:hAnsi="Times New Roman" w:cs="Times New Roman"/>
          <w:sz w:val="24"/>
          <w:szCs w:val="24"/>
        </w:rPr>
        <w:tab/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АО «Намкоммунтеплоэнерго» - является единственным поставщиком коммунальных услуг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 xml:space="preserve">по 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Намскому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 муниципальному району. В своей структуре предприятие имеет 12 производственных участков и два подразделения: газовое хозяйство, автотранспортный цех.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 xml:space="preserve">По состоянию на 01.01.2023 г. среднесписочная численность работников АО «Намкоммунтеплоэнерго» составила 384 чел., при нормативной численности 419,5 чел.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На обслуживании находится 53 котельных, в том числе по видам топлива: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•</w:t>
      </w:r>
      <w:r w:rsidRPr="007873AB">
        <w:rPr>
          <w:rFonts w:ascii="Times New Roman" w:hAnsi="Times New Roman" w:cs="Times New Roman"/>
          <w:sz w:val="24"/>
          <w:szCs w:val="24"/>
        </w:rPr>
        <w:tab/>
        <w:t>на угле – 9 ед.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•</w:t>
      </w:r>
      <w:r w:rsidRPr="007873AB">
        <w:rPr>
          <w:rFonts w:ascii="Times New Roman" w:hAnsi="Times New Roman" w:cs="Times New Roman"/>
          <w:sz w:val="24"/>
          <w:szCs w:val="24"/>
        </w:rPr>
        <w:tab/>
        <w:t>на газовом топливе – 44 ед.</w:t>
      </w:r>
      <w:r w:rsidRPr="007873AB">
        <w:rPr>
          <w:rFonts w:ascii="Times New Roman" w:hAnsi="Times New Roman" w:cs="Times New Roman"/>
          <w:sz w:val="24"/>
          <w:szCs w:val="24"/>
        </w:rPr>
        <w:tab/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Основное обслуживаемое оборудование включает: котлов - 128 шт.; резервных источников электропитания – 52 ед.; насосов – 443 шт.; дымососов и вентиляторов – 47 шт. Протяженность тепловых сетей в двухтрубном исчислении составляет 79,02 км., сетей водоснабжения – 36,3 км. В хозяйственном ведении предприятия насчитывается 33 ед. спецтехники, из них: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• автотранспортной спецтехники 27 ед.;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• тракторной техники — 6 ед.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Основные показатели деятельности за 2022 г.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Производственные показатели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Основными видами деятельности АО «Намкоммунтеплоэнерго» являются теплоснабжение, водоснабжение и водоотведение объектов жилого, производственного и социального назначения.  Объемы реализации услуг указаны в таблице 1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10326" w:type="dxa"/>
        <w:tblInd w:w="113" w:type="dxa"/>
        <w:tblLook w:val="04A0" w:firstRow="1" w:lastRow="0" w:firstColumn="1" w:lastColumn="0" w:noHBand="0" w:noVBand="1"/>
      </w:tblPr>
      <w:tblGrid>
        <w:gridCol w:w="2262"/>
        <w:gridCol w:w="1424"/>
        <w:gridCol w:w="1392"/>
        <w:gridCol w:w="1243"/>
        <w:gridCol w:w="1329"/>
        <w:gridCol w:w="1134"/>
        <w:gridCol w:w="1531"/>
        <w:gridCol w:w="11"/>
      </w:tblGrid>
      <w:tr w:rsidR="007873AB" w:rsidRPr="007873AB" w:rsidTr="007873AB">
        <w:trPr>
          <w:trHeight w:val="311"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показатели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4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</w:tr>
      <w:tr w:rsidR="007873AB" w:rsidRPr="007873AB" w:rsidTr="007873AB">
        <w:trPr>
          <w:gridAfter w:val="1"/>
          <w:wAfter w:w="11" w:type="dxa"/>
          <w:trHeight w:val="498"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отклонение, %</w:t>
            </w:r>
          </w:p>
        </w:tc>
      </w:tr>
      <w:tr w:rsidR="007873AB" w:rsidRPr="007873AB" w:rsidTr="007873AB">
        <w:trPr>
          <w:gridAfter w:val="1"/>
          <w:wAfter w:w="11" w:type="dxa"/>
          <w:trHeight w:val="31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89 718,45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93 979,8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102 777,9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 106 254,70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106 792,0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873AB" w:rsidRPr="007873AB" w:rsidTr="007873AB">
        <w:trPr>
          <w:gridAfter w:val="1"/>
          <w:wAfter w:w="11" w:type="dxa"/>
          <w:trHeight w:val="31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97,87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97,213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873AB" w:rsidRPr="007873AB" w:rsidTr="007873AB">
        <w:trPr>
          <w:gridAfter w:val="1"/>
          <w:wAfter w:w="11" w:type="dxa"/>
          <w:trHeight w:val="31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25,90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28,031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Динамика объемов реализации услуг за период с 2020 по 2022 годы в основном положительная, связанная с подключением новых потребителей.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i/>
          <w:sz w:val="24"/>
          <w:szCs w:val="24"/>
          <w:u w:val="single"/>
        </w:rPr>
        <w:t>Теплоснабжение</w:t>
      </w: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План по теплоснабжению на 2022 год составил 106254,7 Гкал, фактическая реализация составила 106792 Гкал, что составляет 100,5 % от плана. Увеличение в основном связано с инвестиционной деятельностью в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с.Хатас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Намского улуса, подключением новых МКД и объектов социальной сферы.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Водоснабжение</w:t>
      </w: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водоснабжению при годовом плане реализации в 97,213 тыс. м3, выполнение за отчетный период составило 103,6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тыс.м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>3 или 106,5 % от плана. Увеличение связано с подключением новых благоустроенных объектов.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Водоотведение</w:t>
      </w: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водоотведению при годовом плане реализации в 28,03 тыс. м3, выполнение за отчетный период составило 31,7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тыс.м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>3 или 113,2% от плана. Увеличение объемов связано с вводом благоустроенных многоквартирных домов и заключением дополнительных договоров на водоотведение.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Топливо для котельных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 период с 2019 по 2022 годы отмечается увеличение расхода угля, ввиду реализации проекта «Модернизация системы теплоснабжения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с.Балыктах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Усть-Алданского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улуса» а также подключения жилфонда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с.Хатас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с 13069 тонн в 2019 году до 19130,2 тонн в 2022 году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Расход газа снизился на 450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тыс.м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3 в результате модернизации газовых котельных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с.Аппаны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с.Намцы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06FCA5" wp14:editId="4A17428C">
            <wp:extent cx="6750685" cy="277495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8D2B06F-6CE7-4607-8BAC-A5E884A88A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Удельный расход условного топлива на выработку 1 Гкал снизился со 182,6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кг.у.т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./Гкал до 178,4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кг.у.т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./Гкал, что указывает о положительной динамике проведения технических мероприятий.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960D165" wp14:editId="124DF60C">
            <wp:extent cx="6705600" cy="30099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CC71C5A-8AAA-48C3-AE64-DF83E10E88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Электроэнергия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 xml:space="preserve">За период с 2019 по 2021 годы отмечается планомерное увеличение расхода электроэнергии ввиду ввода котельной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с.Балыктах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 В 2022 году, в результате оптимизации котельных и оборудования расход электроэнергии снизился на 182 тыс. кВт.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E4E2A1" wp14:editId="0ED72424">
            <wp:extent cx="6705600" cy="2962275"/>
            <wp:effectExtent l="0" t="0" r="0" b="952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EFBAEF25-3354-48FF-A8F0-51442EE500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9230E6" wp14:editId="796ACDC1">
            <wp:extent cx="6724650" cy="27813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2E346480-B620-4C44-82D0-5380CEB731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Удельный расход электроэнергии на выработку 1 Гкал снизился с 41,39 кВт/Гкал в 2021 году до 39,8 кВт/Гкал в 2022 году или на 5,4 %.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Финансово-экономические показатели деятельности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Доходы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Доходы от реализации</w:t>
      </w:r>
      <w:r w:rsidRPr="007873AB">
        <w:rPr>
          <w:rFonts w:ascii="Times New Roman" w:hAnsi="Times New Roman" w:cs="Times New Roman"/>
          <w:sz w:val="24"/>
          <w:szCs w:val="24"/>
        </w:rPr>
        <w:t xml:space="preserve"> коммунальных услуг за отчетный период с учетом субсидии составила 654681 тыс. рублей, в том числе по видам деятельности: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60" w:type="dxa"/>
        <w:tblInd w:w="113" w:type="dxa"/>
        <w:tblLook w:val="04A0" w:firstRow="1" w:lastRow="0" w:firstColumn="1" w:lastColumn="0" w:noHBand="0" w:noVBand="1"/>
      </w:tblPr>
      <w:tblGrid>
        <w:gridCol w:w="1938"/>
        <w:gridCol w:w="1171"/>
        <w:gridCol w:w="1171"/>
        <w:gridCol w:w="1060"/>
        <w:gridCol w:w="1056"/>
        <w:gridCol w:w="1456"/>
        <w:gridCol w:w="1212"/>
        <w:gridCol w:w="1396"/>
      </w:tblGrid>
      <w:tr w:rsidR="007873AB" w:rsidRPr="007873AB" w:rsidTr="007873AB">
        <w:trPr>
          <w:trHeight w:val="28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5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</w:tr>
      <w:tr w:rsidR="007873AB" w:rsidRPr="007873AB" w:rsidTr="007873AB">
        <w:trPr>
          <w:trHeight w:val="48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отклонение,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отклонение к 2021г., %</w:t>
            </w:r>
          </w:p>
        </w:tc>
      </w:tr>
      <w:tr w:rsidR="007873AB" w:rsidRPr="007873AB" w:rsidTr="007873AB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Теплоснабжение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578 463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603 338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619 628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620 590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</w:tr>
      <w:tr w:rsidR="007873AB" w:rsidRPr="007873AB" w:rsidTr="007873AB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20 982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22 680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23 685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26 427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</w:tc>
      </w:tr>
      <w:tr w:rsidR="007873AB" w:rsidRPr="007873AB" w:rsidTr="007873AB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6 782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7 547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7 790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7 664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</w:tr>
      <w:tr w:rsidR="007873AB" w:rsidRPr="007873AB" w:rsidTr="007873AB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606 228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633 565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651 103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654 681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Отмечается положительная динамика выручки за 2020-2022 годы.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сравнению с 2021 г. выручка от реализации увеличилась на 3,33 %, что поясняется увеличением реализации тепловой энергии за счет подключения объектов.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 структуре доходов по основной деятельности наибольший удельный вес 94,8 % приходится на тепловую энергию. Всего доход предприятия по основной деятельности составил 654 681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при плане 651 103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(100,5 %).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i/>
          <w:sz w:val="24"/>
          <w:szCs w:val="24"/>
          <w:u w:val="single"/>
        </w:rPr>
        <w:t>Теплоснабжение</w:t>
      </w: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План выручки от реализации тепловой энергии составил 619 628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факт – 620 590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, что составляет 100,2 % от плана.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Водоснабжение</w:t>
      </w: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водоснабжению при годовом плане 23685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выполнение за отчетный период составило 26427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или 111,6 %.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Водоотведение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водоотведению при годовом плане 7790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выполнение за отчетный период составило 7664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или 98,4 %.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Себестоимость.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Себестоимость производства по предприятию составила 642121,61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включая управленческие расходы (приложение 1),  в том числе по видам деятельности:</w:t>
      </w:r>
    </w:p>
    <w:tbl>
      <w:tblPr>
        <w:tblW w:w="9254" w:type="dxa"/>
        <w:tblInd w:w="534" w:type="dxa"/>
        <w:tblLook w:val="04A0" w:firstRow="1" w:lastRow="0" w:firstColumn="1" w:lastColumn="0" w:noHBand="0" w:noVBand="1"/>
      </w:tblPr>
      <w:tblGrid>
        <w:gridCol w:w="6263"/>
        <w:gridCol w:w="2991"/>
      </w:tblGrid>
      <w:tr w:rsidR="007873AB" w:rsidRPr="007873AB" w:rsidTr="007873AB">
        <w:trPr>
          <w:trHeight w:val="297"/>
        </w:trPr>
        <w:tc>
          <w:tcPr>
            <w:tcW w:w="6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  <w:proofErr w:type="spellEnd"/>
          </w:p>
        </w:tc>
      </w:tr>
      <w:tr w:rsidR="007873AB" w:rsidRPr="007873AB" w:rsidTr="007873AB">
        <w:trPr>
          <w:trHeight w:val="312"/>
        </w:trPr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Себестоимость</w:t>
            </w:r>
          </w:p>
        </w:tc>
      </w:tr>
      <w:tr w:rsidR="007873AB" w:rsidRPr="007873AB" w:rsidTr="007873AB">
        <w:trPr>
          <w:trHeight w:val="216"/>
        </w:trPr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605 457,73</w:t>
            </w:r>
          </w:p>
        </w:tc>
      </w:tr>
      <w:tr w:rsidR="007873AB" w:rsidRPr="007873AB" w:rsidTr="007873AB">
        <w:trPr>
          <w:trHeight w:val="313"/>
        </w:trPr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Холодная вода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26 799,34</w:t>
            </w:r>
          </w:p>
        </w:tc>
      </w:tr>
      <w:tr w:rsidR="007873AB" w:rsidRPr="007873AB" w:rsidTr="007873AB">
        <w:trPr>
          <w:trHeight w:val="297"/>
        </w:trPr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Канализация вывозная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9 864,54</w:t>
            </w:r>
          </w:p>
        </w:tc>
      </w:tr>
      <w:tr w:rsidR="007873AB" w:rsidRPr="007873AB" w:rsidTr="007873AB">
        <w:trPr>
          <w:trHeight w:val="312"/>
        </w:trPr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642 121,61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том числе по основным видам затрат: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20" w:type="dxa"/>
        <w:tblInd w:w="817" w:type="dxa"/>
        <w:tblLook w:val="04A0" w:firstRow="1" w:lastRow="0" w:firstColumn="1" w:lastColumn="0" w:noHBand="0" w:noVBand="1"/>
      </w:tblPr>
      <w:tblGrid>
        <w:gridCol w:w="820"/>
        <w:gridCol w:w="5660"/>
        <w:gridCol w:w="1460"/>
        <w:gridCol w:w="1080"/>
      </w:tblGrid>
      <w:tr w:rsidR="007873AB" w:rsidRPr="007873AB" w:rsidTr="007873AB">
        <w:trPr>
          <w:trHeight w:val="3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Статьи затрат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доля, %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Топливо, в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92 933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газ природный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65 131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уголь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25 907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дизельное топливо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доставка топлива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26 356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33 811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Фонд оплаты труда с отчислениями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236 828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</w:tr>
      <w:tr w:rsidR="007873AB" w:rsidRPr="007873AB" w:rsidTr="007873AB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4.1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Затраты на оплату труда основных производственных работников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181 119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</w:tr>
      <w:tr w:rsidR="007873AB" w:rsidRPr="007873AB" w:rsidTr="007873AB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Отчисления по социальному страхованию основных производственных работников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55 709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Амортизация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92 337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3 929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873AB" w:rsidRPr="007873AB" w:rsidTr="007873AB">
        <w:trPr>
          <w:trHeight w:val="9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Налоги (земельный, транспортный налоги, платежи за предельно допустимые выбросы загрязняющих веществ в природную среду)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Ремонтные работы (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Тек.Р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Рем.Прогр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10 961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Арендные платежи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Подготовка и переподготовка кадров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Техобслуживание газового оборудования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Командировочные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Экспертиза промышленной  безопасности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Техобслуживание газового оборудования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Расходы на регистрацию прав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Услуги связи, интернет, почтовые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Обязательные страхования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Проездные работников и их семей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Пожарная охрана (услуги)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(покупка, сопровождение)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68 739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67 008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7873AB" w:rsidRPr="007873AB" w:rsidTr="007873A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642 122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Топливо: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Затраты на топливо составили 84393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(14,5%), в том числе по видам топлива:</w:t>
      </w:r>
    </w:p>
    <w:p w:rsidR="007873AB" w:rsidRPr="007873AB" w:rsidRDefault="007873AB" w:rsidP="007873A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Газ природный – 65 130,5 тыс. рублей</w:t>
      </w:r>
    </w:p>
    <w:p w:rsidR="007873AB" w:rsidRPr="007873AB" w:rsidRDefault="007873AB" w:rsidP="007873A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Уголь бурый – 25907 тыс. рублей</w:t>
      </w:r>
    </w:p>
    <w:p w:rsidR="007873AB" w:rsidRPr="007873AB" w:rsidRDefault="007873AB" w:rsidP="007873A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Дизельной топливо – 1894,8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Отмечается существенный рост цен на топливно-энергетические ресурсы по отношению к 2021 году:</w:t>
      </w:r>
    </w:p>
    <w:p w:rsidR="007873AB" w:rsidRPr="007873AB" w:rsidRDefault="007873AB" w:rsidP="007873A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природный газ на 14,37%,</w:t>
      </w:r>
    </w:p>
    <w:p w:rsidR="007873AB" w:rsidRPr="007873AB" w:rsidRDefault="007873AB" w:rsidP="007873A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уголь на 3,58%</w:t>
      </w:r>
    </w:p>
    <w:p w:rsidR="007873AB" w:rsidRPr="007873AB" w:rsidRDefault="007873AB" w:rsidP="007873A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дизельное топливо на 7,23% </w:t>
      </w:r>
    </w:p>
    <w:p w:rsidR="007873AB" w:rsidRPr="007873AB" w:rsidRDefault="007873AB" w:rsidP="007873A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электроэнергия на 12,44%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10" w:type="dxa"/>
        <w:tblInd w:w="675" w:type="dxa"/>
        <w:tblLook w:val="04A0" w:firstRow="1" w:lastRow="0" w:firstColumn="1" w:lastColumn="0" w:noHBand="0" w:noVBand="1"/>
      </w:tblPr>
      <w:tblGrid>
        <w:gridCol w:w="3001"/>
        <w:gridCol w:w="1268"/>
        <w:gridCol w:w="1268"/>
        <w:gridCol w:w="1585"/>
        <w:gridCol w:w="1268"/>
        <w:gridCol w:w="1620"/>
      </w:tblGrid>
      <w:tr w:rsidR="007873AB" w:rsidRPr="007873AB" w:rsidTr="007873AB">
        <w:trPr>
          <w:trHeight w:val="297"/>
        </w:trPr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Наименование ТЭР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отклонение, %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отклонение, %</w:t>
            </w:r>
          </w:p>
        </w:tc>
      </w:tr>
      <w:tr w:rsidR="007873AB" w:rsidRPr="007873AB" w:rsidTr="007873AB">
        <w:trPr>
          <w:trHeight w:val="297"/>
        </w:trPr>
        <w:tc>
          <w:tcPr>
            <w:tcW w:w="3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Природный газ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4026,02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4604,54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5176,38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12,42</w:t>
            </w:r>
          </w:p>
        </w:tc>
      </w:tr>
      <w:tr w:rsidR="007873AB" w:rsidRPr="007873AB" w:rsidTr="007873AB">
        <w:trPr>
          <w:trHeight w:val="297"/>
        </w:trPr>
        <w:tc>
          <w:tcPr>
            <w:tcW w:w="3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1264,45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1307,45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1354,27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</w:tr>
      <w:tr w:rsidR="007873AB" w:rsidRPr="007873AB" w:rsidTr="007873AB">
        <w:trPr>
          <w:trHeight w:val="297"/>
        </w:trPr>
        <w:tc>
          <w:tcPr>
            <w:tcW w:w="3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60394,61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61275,60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65702,99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7,23</w:t>
            </w:r>
          </w:p>
        </w:tc>
      </w:tr>
      <w:tr w:rsidR="007873AB" w:rsidRPr="007873AB" w:rsidTr="007873AB">
        <w:trPr>
          <w:trHeight w:val="297"/>
        </w:trPr>
        <w:tc>
          <w:tcPr>
            <w:tcW w:w="3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12,75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5,89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12,44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Транспортные расходы на доставку топлива.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Затраты на доставку угля автомобильным транспортом составили 26 356,21 тыс. рублей при плане в 29197,70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 Возникла существенная экономия при проведении закупочных процедур.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Электроэнергия.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Затраты на электроэнергию составили 33811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при плане 36 324,6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или 93,1%.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Фонд оплаты труда с отчислениями производственных работников </w:t>
      </w:r>
      <w:r w:rsidRPr="007873AB">
        <w:rPr>
          <w:rFonts w:ascii="Times New Roman" w:hAnsi="Times New Roman" w:cs="Times New Roman"/>
          <w:sz w:val="24"/>
          <w:szCs w:val="24"/>
        </w:rPr>
        <w:t xml:space="preserve">составил 291 925,05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Оплата труда - 224 421,18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Отчисления – 67 503,87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Среднемесячная зарплата составила 53098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в месяц.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645C07" wp14:editId="522B3635">
            <wp:extent cx="6619874" cy="3200400"/>
            <wp:effectExtent l="0" t="0" r="1016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B536F2B-8E18-41EF-8925-1131023681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Отмечается сложность найма обслуживающей категории работников (слесари, сварщики), ввиду низкой заработной платы.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Амортизация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 2022 год амортизация основных средств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зайдествованных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в основном производстве составила 92 347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что на 5,5% больше чем в 2021 году.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Активы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средства организации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5"/>
        <w:gridCol w:w="2305"/>
        <w:gridCol w:w="2305"/>
        <w:gridCol w:w="2305"/>
      </w:tblGrid>
      <w:tr w:rsidR="007873AB" w:rsidRPr="007873AB" w:rsidTr="007873AB">
        <w:trPr>
          <w:trHeight w:val="385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31 декабря 2022 года, тыс. руб.</w:t>
            </w:r>
          </w:p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31 декабря 2021 года, тыс. руб.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31 декабря 2020 года, тыс. руб.</w:t>
            </w:r>
          </w:p>
        </w:tc>
      </w:tr>
      <w:tr w:rsidR="007873AB" w:rsidRPr="007873AB" w:rsidTr="007873AB">
        <w:trPr>
          <w:trHeight w:val="14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3AB" w:rsidRPr="007873AB" w:rsidTr="007873AB">
        <w:trPr>
          <w:trHeight w:val="109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595 738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619 642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624 285</w:t>
            </w:r>
          </w:p>
        </w:tc>
      </w:tr>
      <w:tr w:rsidR="007873AB" w:rsidRPr="007873AB" w:rsidTr="007873AB">
        <w:trPr>
          <w:trHeight w:val="247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Земельные участки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Машины и оборудование 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131 251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134 681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120 288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Офисное оборудование 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11 669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14 492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15 777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Производственный и хозяйственный инвентарь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1 933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1 183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1029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Другие виды основных средств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3799</w:t>
            </w:r>
          </w:p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3341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3763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Оборудование к установке (07)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6 380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Вложения во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7 516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2946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3525</w:t>
            </w:r>
          </w:p>
        </w:tc>
      </w:tr>
      <w:tr w:rsidR="007873AB" w:rsidRPr="007873AB" w:rsidTr="007873AB">
        <w:trPr>
          <w:trHeight w:val="110"/>
        </w:trPr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758 664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781 402</w:t>
            </w:r>
          </w:p>
        </w:tc>
        <w:tc>
          <w:tcPr>
            <w:tcW w:w="2305" w:type="dxa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773 446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 2022 год увеличение стоимости ОС составило 70903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уменьшение стоимости – 38 872,6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, списание амортизации  - 32 740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рублей, начисление амортизации составило 93875,2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 результате к 01.01.2023г. остаточная стоимость ОС составило 758 664 рубля.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Запасы</w:t>
      </w:r>
      <w:bookmarkStart w:id="0" w:name="_GoBack"/>
      <w:bookmarkEnd w:id="0"/>
    </w:p>
    <w:tbl>
      <w:tblPr>
        <w:tblW w:w="708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604"/>
        <w:gridCol w:w="1701"/>
        <w:gridCol w:w="1843"/>
      </w:tblGrid>
      <w:tr w:rsidR="007873AB" w:rsidRPr="007873AB" w:rsidTr="007873AB">
        <w:trPr>
          <w:trHeight w:val="930"/>
        </w:trPr>
        <w:tc>
          <w:tcPr>
            <w:tcW w:w="1940" w:type="dxa"/>
            <w:vMerge w:val="restart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Структура запасов</w:t>
            </w:r>
          </w:p>
        </w:tc>
        <w:tc>
          <w:tcPr>
            <w:tcW w:w="1604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отчетную дату на 31.12.22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отчетную дату на 31.12.21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 отчетную дату на 31.12.20</w:t>
            </w:r>
          </w:p>
        </w:tc>
      </w:tr>
      <w:tr w:rsidR="007873AB" w:rsidRPr="007873AB" w:rsidTr="007873AB">
        <w:trPr>
          <w:trHeight w:val="276"/>
        </w:trPr>
        <w:tc>
          <w:tcPr>
            <w:tcW w:w="1940" w:type="dxa"/>
            <w:vMerge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</w:tr>
      <w:tr w:rsidR="007873AB" w:rsidRPr="007873AB" w:rsidTr="007873AB">
        <w:trPr>
          <w:trHeight w:val="915"/>
        </w:trPr>
        <w:tc>
          <w:tcPr>
            <w:tcW w:w="1940" w:type="dxa"/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604" w:type="dxa"/>
            <w:shd w:val="clear" w:color="000000" w:fill="FFFFFF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49 493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48 408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34 475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Запасы к 01.01.2023г. составили 49493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Сырье и материалы – 22 230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Уголь – 6 101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ГСМ – 2 191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Запчасти – 1 090,8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Прочие материалы – 887,7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Стройматериалы – 2 686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Инвентарь – 1 296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Спецодежда – 1 530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ТЗР – 11 478,6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Дебиторская задолженность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>Дебиторская задолженность на 31.12.2022г. составила 93 223 тыс. рублей. Структура дебиторской задолженности с учетом авансов полученных от покупателей и заказчиков приведена в следующей таблице: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bCs/>
          <w:sz w:val="24"/>
          <w:szCs w:val="24"/>
        </w:rPr>
        <w:t>Анализ состава и структуры дебиторской задолженности</w:t>
      </w:r>
    </w:p>
    <w:tbl>
      <w:tblPr>
        <w:tblStyle w:val="TableNormal"/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1702"/>
        <w:gridCol w:w="1707"/>
        <w:gridCol w:w="1842"/>
      </w:tblGrid>
      <w:tr w:rsidR="007873AB" w:rsidRPr="007873AB" w:rsidTr="007873AB">
        <w:trPr>
          <w:trHeight w:val="460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Вид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дебиторской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задолженности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на</w:t>
            </w:r>
            <w:proofErr w:type="spellEnd"/>
            <w:r w:rsidRPr="007873AB">
              <w:rPr>
                <w:szCs w:val="24"/>
              </w:rPr>
              <w:tab/>
            </w:r>
            <w:proofErr w:type="spellStart"/>
            <w:r w:rsidRPr="007873AB">
              <w:rPr>
                <w:szCs w:val="24"/>
              </w:rPr>
              <w:t>начало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периода</w:t>
            </w:r>
            <w:proofErr w:type="spellEnd"/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на</w:t>
            </w:r>
            <w:proofErr w:type="spellEnd"/>
            <w:r w:rsidRPr="007873AB">
              <w:rPr>
                <w:szCs w:val="24"/>
              </w:rPr>
              <w:tab/>
            </w:r>
            <w:proofErr w:type="spellStart"/>
            <w:r w:rsidRPr="007873AB">
              <w:rPr>
                <w:szCs w:val="24"/>
              </w:rPr>
              <w:t>конец</w:t>
            </w:r>
            <w:proofErr w:type="spellEnd"/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периода</w:t>
            </w:r>
            <w:proofErr w:type="spellEnd"/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изменения</w:t>
            </w:r>
            <w:proofErr w:type="spellEnd"/>
            <w:r w:rsidRPr="007873AB">
              <w:rPr>
                <w:szCs w:val="24"/>
              </w:rPr>
              <w:tab/>
            </w:r>
            <w:proofErr w:type="spellStart"/>
            <w:r w:rsidRPr="007873AB">
              <w:rPr>
                <w:szCs w:val="24"/>
              </w:rPr>
              <w:t>за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отчетный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период</w:t>
            </w:r>
            <w:proofErr w:type="spellEnd"/>
          </w:p>
        </w:tc>
      </w:tr>
      <w:tr w:rsidR="007873AB" w:rsidRPr="007873AB" w:rsidTr="007873AB">
        <w:trPr>
          <w:trHeight w:val="302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Авансы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выданные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поставщикам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20 117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5 743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 xml:space="preserve">                      -14 374</w:t>
            </w:r>
          </w:p>
        </w:tc>
      </w:tr>
      <w:tr w:rsidR="007873AB" w:rsidRPr="007873AB" w:rsidTr="007873AB">
        <w:trPr>
          <w:trHeight w:val="302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Расчеты с покупателями и заказчиками</w:t>
            </w:r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26 339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37 195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10 856</w:t>
            </w:r>
          </w:p>
        </w:tc>
      </w:tr>
      <w:tr w:rsidR="007873AB" w:rsidRPr="007873AB" w:rsidTr="007873AB">
        <w:trPr>
          <w:trHeight w:val="297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r w:rsidRPr="007873AB">
              <w:rPr>
                <w:szCs w:val="24"/>
              </w:rPr>
              <w:t>;</w:t>
            </w:r>
            <w:proofErr w:type="spellStart"/>
            <w:r w:rsidRPr="007873AB">
              <w:rPr>
                <w:szCs w:val="24"/>
              </w:rPr>
              <w:t>Резервы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по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сомнительным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долгам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-504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-994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-490</w:t>
            </w:r>
          </w:p>
        </w:tc>
      </w:tr>
      <w:tr w:rsidR="007873AB" w:rsidRPr="007873AB" w:rsidTr="007873AB">
        <w:trPr>
          <w:trHeight w:val="292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proofErr w:type="spellStart"/>
            <w:r w:rsidRPr="007873AB">
              <w:rPr>
                <w:szCs w:val="24"/>
              </w:rPr>
              <w:t>i</w:t>
            </w:r>
            <w:proofErr w:type="spellEnd"/>
            <w:r w:rsidRPr="007873AB">
              <w:rPr>
                <w:szCs w:val="24"/>
                <w:lang w:val="ru-RU"/>
              </w:rPr>
              <w:t>·</w:t>
            </w: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·Расчеты с подотчетными лицами</w:t>
            </w:r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69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111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42</w:t>
            </w:r>
          </w:p>
        </w:tc>
      </w:tr>
      <w:tr w:rsidR="007873AB" w:rsidRPr="007873AB" w:rsidTr="007873AB">
        <w:trPr>
          <w:trHeight w:val="297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Расчеты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по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претензиям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40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23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-17</w:t>
            </w:r>
          </w:p>
        </w:tc>
      </w:tr>
      <w:tr w:rsidR="007873AB" w:rsidRPr="007873AB" w:rsidTr="007873AB">
        <w:trPr>
          <w:trHeight w:val="307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, Расчеты с бюджетом (налог на прибыль)</w:t>
            </w:r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915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682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-233</w:t>
            </w:r>
          </w:p>
        </w:tc>
      </w:tr>
      <w:tr w:rsidR="007873AB" w:rsidRPr="007873AB" w:rsidTr="007873AB">
        <w:trPr>
          <w:trHeight w:val="364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Расчеты с бюджетом (водный налог)</w:t>
            </w:r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</w:p>
        </w:tc>
      </w:tr>
      <w:tr w:rsidR="007873AB" w:rsidRPr="007873AB" w:rsidTr="007873AB">
        <w:trPr>
          <w:trHeight w:val="302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Расчеты</w:t>
            </w:r>
            <w:proofErr w:type="spellEnd"/>
            <w:r w:rsidRPr="007873AB">
              <w:rPr>
                <w:szCs w:val="24"/>
              </w:rPr>
              <w:t xml:space="preserve"> с </w:t>
            </w:r>
            <w:proofErr w:type="spellStart"/>
            <w:r w:rsidRPr="007873AB">
              <w:rPr>
                <w:szCs w:val="24"/>
              </w:rPr>
              <w:t>прочими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операциями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97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-97</w:t>
            </w:r>
          </w:p>
        </w:tc>
      </w:tr>
      <w:tr w:rsidR="007873AB" w:rsidRPr="007873AB" w:rsidTr="007873AB">
        <w:trPr>
          <w:trHeight w:val="235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 xml:space="preserve">Расчеты с прочими </w:t>
            </w:r>
            <w:proofErr w:type="spellStart"/>
            <w:r w:rsidRPr="007873AB">
              <w:rPr>
                <w:szCs w:val="24"/>
                <w:lang w:val="ru-RU"/>
              </w:rPr>
              <w:t>Дт</w:t>
            </w:r>
            <w:proofErr w:type="spellEnd"/>
            <w:r w:rsidRPr="007873AB">
              <w:rPr>
                <w:szCs w:val="24"/>
                <w:lang w:val="ru-RU"/>
              </w:rPr>
              <w:t xml:space="preserve"> и </w:t>
            </w:r>
            <w:proofErr w:type="spellStart"/>
            <w:r w:rsidRPr="007873AB">
              <w:rPr>
                <w:szCs w:val="24"/>
                <w:lang w:val="ru-RU"/>
              </w:rPr>
              <w:t>Кт</w:t>
            </w:r>
            <w:proofErr w:type="spellEnd"/>
            <w:r w:rsidRPr="007873AB">
              <w:rPr>
                <w:szCs w:val="24"/>
                <w:lang w:val="ru-RU"/>
              </w:rPr>
              <w:t>, в том числе:</w:t>
            </w:r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26 556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50 324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23 768</w:t>
            </w:r>
          </w:p>
        </w:tc>
      </w:tr>
      <w:tr w:rsidR="007873AB" w:rsidRPr="007873AB" w:rsidTr="007873AB">
        <w:trPr>
          <w:trHeight w:val="360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Агентство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субсидии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26 556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50 324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23 768</w:t>
            </w:r>
          </w:p>
        </w:tc>
      </w:tr>
      <w:tr w:rsidR="007873AB" w:rsidRPr="007873AB" w:rsidTr="007873AB">
        <w:trPr>
          <w:trHeight w:val="235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 xml:space="preserve">Расчеты с разными </w:t>
            </w:r>
            <w:proofErr w:type="spellStart"/>
            <w:r w:rsidRPr="007873AB">
              <w:rPr>
                <w:szCs w:val="24"/>
                <w:lang w:val="ru-RU"/>
              </w:rPr>
              <w:t>Дт</w:t>
            </w:r>
            <w:proofErr w:type="spellEnd"/>
            <w:r w:rsidRPr="007873AB">
              <w:rPr>
                <w:szCs w:val="24"/>
                <w:lang w:val="ru-RU"/>
              </w:rPr>
              <w:t xml:space="preserve"> и </w:t>
            </w:r>
            <w:proofErr w:type="spellStart"/>
            <w:r w:rsidRPr="007873AB">
              <w:rPr>
                <w:szCs w:val="24"/>
                <w:lang w:val="ru-RU"/>
              </w:rPr>
              <w:t>Кт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139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139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0</w:t>
            </w:r>
          </w:p>
        </w:tc>
      </w:tr>
      <w:tr w:rsidR="007873AB" w:rsidRPr="007873AB" w:rsidTr="007873AB">
        <w:trPr>
          <w:trHeight w:val="460"/>
        </w:trPr>
        <w:tc>
          <w:tcPr>
            <w:tcW w:w="4534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b/>
                <w:szCs w:val="24"/>
              </w:rPr>
            </w:pPr>
            <w:proofErr w:type="spellStart"/>
            <w:r w:rsidRPr="007873AB">
              <w:rPr>
                <w:b/>
                <w:szCs w:val="24"/>
              </w:rPr>
              <w:t>Всего</w:t>
            </w:r>
            <w:proofErr w:type="spellEnd"/>
          </w:p>
        </w:tc>
        <w:tc>
          <w:tcPr>
            <w:tcW w:w="170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73 766</w:t>
            </w:r>
          </w:p>
        </w:tc>
        <w:tc>
          <w:tcPr>
            <w:tcW w:w="170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93 223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19 457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расчетам с поставщиками по выданным авансам сумма дебиторской задолженности составила 5 743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.(6,2 % от общей суммы задолженности), из них: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АНО ДПО "Учебный центр по экологической и промышленной безопасности РС (Я)"- 80,0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ООО "АССУР" – 278,0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РЕМТОРГ-САХА ООО -519,4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САХАНЕФТЕГАЗСБЫТ АО – 2586,9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ТУЙМААДА-НЕФТЬ АО НК – 334,9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ЯРТ ИМ. Ю.А. ГАГАРИНА АО -370,5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расчетам с покупателями и заказчиками задолженность составила 37 195 тыс. руб. (40,0% от общей суммы задолженности), в том числе: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население квартплата- 12 415,8 тыс. руб.;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ООО СМУ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Намстрой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–  7946,8 тыс. руб.;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ООО Прогресс - 1 513,0 тыс. руб.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Администрация МО «Намский улус» - 629,00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итогам 2022 года дебиторская задолженность выросла на 19 457 тыс. руб., что свидетельствует о снижении притока финансовых ресурсов.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Просроченная дебиторская задолженность на конец отчетного периода составила 1 607,0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Намстрой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ООО СМУ – 1 411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СХТ ООО УК – 196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.)  Для сравнения на 31.12.2021 просроченная дебиторская задолженность отсутствовала.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Денежные средства и их эквиваленты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Cs/>
          <w:iCs/>
          <w:sz w:val="24"/>
          <w:szCs w:val="24"/>
        </w:rPr>
        <w:t>По строке 1250 «Денежные средства и денежные эквиваленты» бухгалтерского баланса отражены:</w:t>
      </w: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7873AB" w:rsidRPr="007873AB" w:rsidTr="007873AB">
        <w:trPr>
          <w:trHeight w:val="330"/>
        </w:trPr>
        <w:tc>
          <w:tcPr>
            <w:tcW w:w="5807" w:type="dxa"/>
            <w:tcBorders>
              <w:top w:val="nil"/>
              <w:left w:val="nil"/>
              <w:right w:val="nil"/>
            </w:tcBorders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3AB" w:rsidRPr="007873AB" w:rsidTr="007873AB">
        <w:trPr>
          <w:trHeight w:val="330"/>
        </w:trPr>
        <w:tc>
          <w:tcPr>
            <w:tcW w:w="5807" w:type="dxa"/>
            <w:vMerge w:val="restart"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статьи</w:t>
            </w:r>
          </w:p>
        </w:tc>
        <w:tc>
          <w:tcPr>
            <w:tcW w:w="3402" w:type="dxa"/>
            <w:gridSpan w:val="2"/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отчетную дату</w:t>
            </w:r>
          </w:p>
        </w:tc>
      </w:tr>
      <w:tr w:rsidR="007873AB" w:rsidRPr="007873AB" w:rsidTr="007873AB">
        <w:trPr>
          <w:trHeight w:val="330"/>
        </w:trPr>
        <w:tc>
          <w:tcPr>
            <w:tcW w:w="5807" w:type="dxa"/>
            <w:vMerge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31.12.2022г</w:t>
            </w:r>
          </w:p>
        </w:tc>
        <w:tc>
          <w:tcPr>
            <w:tcW w:w="1701" w:type="dxa"/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31.12.2021г</w:t>
            </w:r>
          </w:p>
        </w:tc>
      </w:tr>
      <w:tr w:rsidR="007873AB" w:rsidRPr="007873AB" w:rsidTr="007873AB">
        <w:trPr>
          <w:trHeight w:val="315"/>
        </w:trPr>
        <w:tc>
          <w:tcPr>
            <w:tcW w:w="5807" w:type="dxa"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в кассе </w:t>
            </w:r>
          </w:p>
        </w:tc>
        <w:tc>
          <w:tcPr>
            <w:tcW w:w="1701" w:type="dxa"/>
            <w:noWrap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701" w:type="dxa"/>
            <w:noWrap/>
            <w:hideMark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3AB" w:rsidRPr="007873AB" w:rsidTr="007873AB">
        <w:tc>
          <w:tcPr>
            <w:tcW w:w="58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Расчетные счета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23 915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41 196</w:t>
            </w:r>
          </w:p>
        </w:tc>
      </w:tr>
      <w:tr w:rsidR="007873AB" w:rsidRPr="007873AB" w:rsidTr="007873AB">
        <w:tc>
          <w:tcPr>
            <w:tcW w:w="58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Депозит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</w:tr>
      <w:tr w:rsidR="007873AB" w:rsidRPr="007873AB" w:rsidTr="007873AB">
        <w:tc>
          <w:tcPr>
            <w:tcW w:w="58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Переводы в пути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Суммы денежных средств (или денежных эквивалентов), которые по состоянию на 31 декабря 2022 г. недоступны для использования Обществом, отсутствуют.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За 2022 год Общество имеет положительную величину денежных потоков от текущих операций по строке 4100 «Отчета о движении денежных средств»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Прочие оборотные активы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873AB">
        <w:rPr>
          <w:rFonts w:ascii="Times New Roman" w:hAnsi="Times New Roman" w:cs="Times New Roman"/>
          <w:bCs/>
          <w:iCs/>
          <w:sz w:val="24"/>
          <w:szCs w:val="24"/>
        </w:rPr>
        <w:t>По строке 1260 «Прочие оборотные активы» бухгалтерского баланса отражены: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73AB">
        <w:rPr>
          <w:rFonts w:ascii="Times New Roman" w:hAnsi="Times New Roman" w:cs="Times New Roman"/>
          <w:bCs/>
          <w:iCs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tbl>
      <w:tblPr>
        <w:tblpPr w:leftFromText="180" w:rightFromText="180" w:bottomFromText="160" w:vertAnchor="text" w:horzAnchor="margin" w:tblpXSpec="center" w:tblpY="358"/>
        <w:tblW w:w="9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559"/>
        <w:gridCol w:w="1418"/>
        <w:gridCol w:w="1470"/>
      </w:tblGrid>
      <w:tr w:rsidR="007873AB" w:rsidRPr="007873AB" w:rsidTr="007873AB">
        <w:trPr>
          <w:trHeight w:val="33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31.12.2022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31.12.2021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31.12.2020</w:t>
            </w:r>
          </w:p>
        </w:tc>
      </w:tr>
      <w:tr w:rsidR="007873AB" w:rsidRPr="007873AB" w:rsidTr="007873AB">
        <w:trPr>
          <w:trHeight w:val="33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Программные продукты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При анализе актива баланса общая величина активов в отчетном периоде по сравнению с показаниями на 31.12.2021г. увеличилась на 10 999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Валюта баланса на 31.12.2022г составляет 959 756 тыс. рублей, темп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прироста  –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1,2%.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Сумма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внеоборотных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активов Общества в отчетном периоде повысилась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на  2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563 тыс. рублей и составила 762 576 тыс. рублей, или 79,5% от общей валюты баланса.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Сумма оборотных активов Общества в отчетном периоде составила 197 133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.,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при сравнении с 2021 годом увеличилась на 8 436 тыс. рублей и составила 20,5% от общей валюты баланса. Увеличение суммы оборотных активов связано с увеличением запасов на сумму 1 085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депозит на 5 000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.(средства на депозитном счете), дебиторской задолженности на сумму 19 457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 Денежные средств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снизились  на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сумму 17 316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Наибольший удельный вес в структуре совокупных активов приходится на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внеоборотные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активы (79,5%), что подтверждает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низкомобильную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структуру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активов ,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что способствует снижению оборачиваемости средств.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33625960"/>
      <w:r w:rsidRPr="007873AB">
        <w:rPr>
          <w:rFonts w:ascii="Times New Roman" w:hAnsi="Times New Roman" w:cs="Times New Roman"/>
          <w:b/>
          <w:sz w:val="24"/>
          <w:szCs w:val="24"/>
        </w:rPr>
        <w:t>2.2.4. Пассив</w:t>
      </w:r>
      <w:r w:rsidRPr="007873A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bookmarkEnd w:id="1"/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Капитал и резервы </w:t>
      </w:r>
      <w:r w:rsidRPr="007873AB">
        <w:rPr>
          <w:rFonts w:ascii="Times New Roman" w:hAnsi="Times New Roman" w:cs="Times New Roman"/>
          <w:bCs/>
          <w:sz w:val="24"/>
          <w:szCs w:val="24"/>
        </w:rPr>
        <w:t>(стр.1310, 1340, 1350, 1370 бухгалтерского баланса)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ab/>
        <w:t>Структуру капитала и резервов на 31.12.22 г представляют: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Уставный капитал – 14 661 тыс. руб.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Переоценка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внеоборотных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активов – 57 тыс. руб.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Нераспределенная прибыль (Непокрытый убыток) – 43 049 тыс. руб.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Общая величина пассива баланса составила 959 709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По сравнению с прошлым годом величина увеличилась на 11 617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В 2022 году долгосрочные обязательства уменьшились на 20 205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, краткосрочные обязательства увеличились на 38 566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Собственные источники формирования активов снизились на 29 977 тыс. руб. из-за снижения нераспределенной прибыли на 29 977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 Показатель нераспределенной прибыли за 2022 год составил 43 049 тыс. руб. Доля собственных источников формирования активов в валюте баланса составила 6,02%.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Долгосрочные обязательства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Привлеченные средства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Долгосрочные обязательства на 31.12.2022 год составили 208 531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(на 31.12.2021г. составляли 229 330,9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.), в том числе:</w:t>
      </w: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 2019 году с ПАО «Сбербанк России» заключен Договор об открытии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невозобновляемой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кредитной линии от 20.11.2019№ 86003000-90077. Предметом договора является финансирование мероприятий Инвестиционной программы по Концессионному соглашению в отношении объектов тепло-водоснабжения в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с.Балыктах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Усть-Алданского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района Республики Саха (Якутия).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Сумма финансирования Инвестиционной программы:</w:t>
      </w: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9"/>
      </w:tblGrid>
      <w:tr w:rsidR="007873AB" w:rsidRPr="007873AB" w:rsidTr="007873AB">
        <w:trPr>
          <w:trHeight w:val="26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Период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действия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лимита</w:t>
            </w:r>
            <w:proofErr w:type="spellEnd"/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Сумма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лимита</w:t>
            </w:r>
            <w:proofErr w:type="spellEnd"/>
          </w:p>
        </w:tc>
      </w:tr>
      <w:tr w:rsidR="007873AB" w:rsidRPr="007873AB" w:rsidTr="007873AB">
        <w:trPr>
          <w:trHeight w:val="30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с 20 ноября 2019 года по 30 января 2020 года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 xml:space="preserve"> </w:t>
            </w: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r w:rsidRPr="007873AB">
              <w:rPr>
                <w:szCs w:val="24"/>
              </w:rPr>
              <w:t xml:space="preserve">70 000 000,00 </w:t>
            </w:r>
            <w:proofErr w:type="spellStart"/>
            <w:r w:rsidRPr="007873AB">
              <w:rPr>
                <w:szCs w:val="24"/>
              </w:rPr>
              <w:t>рублей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от</w:t>
            </w:r>
            <w:proofErr w:type="spellEnd"/>
            <w:r w:rsidRPr="007873AB">
              <w:rPr>
                <w:szCs w:val="24"/>
              </w:rPr>
              <w:t xml:space="preserve"> АО «НКТЭ»</w:t>
            </w:r>
          </w:p>
        </w:tc>
      </w:tr>
      <w:tr w:rsidR="007873AB" w:rsidRPr="007873AB" w:rsidTr="007873AB">
        <w:trPr>
          <w:trHeight w:val="26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С 31 января 2020 года по 30 сентября 2020 года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r w:rsidRPr="007873AB">
              <w:rPr>
                <w:szCs w:val="24"/>
              </w:rPr>
              <w:t xml:space="preserve">149 250000,00 </w:t>
            </w:r>
            <w:proofErr w:type="spellStart"/>
            <w:r w:rsidRPr="007873AB">
              <w:rPr>
                <w:szCs w:val="24"/>
              </w:rPr>
              <w:t>Рvблей</w:t>
            </w:r>
            <w:proofErr w:type="spellEnd"/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Дата полного погашения выданного кредита - 28.02.2027г.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 2022 году оплата по кредиту произведена в сумме 39078 898,91 рублей, в том числе основной долг – 25 750 000 рублей, проценты - 13 328 898,91 рублей. </w:t>
      </w: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В 2020 году с ПАО «Сбербанк России» заключен Договор об открытии </w:t>
      </w:r>
      <w:r w:rsidRPr="007873A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4627880</wp:posOffset>
                </wp:positionH>
                <wp:positionV relativeFrom="paragraph">
                  <wp:posOffset>172085</wp:posOffset>
                </wp:positionV>
                <wp:extent cx="34925" cy="71120"/>
                <wp:effectExtent l="0" t="0" r="3175" b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73AB" w:rsidRDefault="007873AB" w:rsidP="007873AB">
                            <w:pPr>
                              <w:spacing w:line="112" w:lineRule="exac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C6C6C6"/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4.4pt;margin-top:13.55pt;width:2.75pt;height:5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" filled="f" stroked="f">
                <v:textbox inset="0,0,0,0">
                  <w:txbxContent>
                    <w:p w:rsidR="007873AB" w:rsidRDefault="007873AB" w:rsidP="007873AB">
                      <w:pPr>
                        <w:spacing w:line="112" w:lineRule="exac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C6C6C6"/>
                          <w:w w:val="98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невозобновляемой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кредитной линии от 30.11.2020 № 8603000-00098-0 финансирование мероприятий Инвестиционной программы по Концессионному соглашению в отношении объектов тепло-водоснабжения в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с.Балыктах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Усть-Алданского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района Республики Саха (Якутия). Сумма лимита составляет 52 129 284 (Пятьдесят два миллиона сто двадцать девять тысяч двести восемьдесят четыре) рубля.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Дата полного погашения выданного кредита - 31.12.2026г.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2022 году оплата произведена в размере 9 454 488,73 рублей, в том числе основной долг - 4 000 000 рублей, проценты - 5 454 488,73 рублей.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2021 году с ПАО «Сбербанк» заключен Договор № 7</w:t>
      </w:r>
      <w:r w:rsidRPr="007873A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873AB">
        <w:rPr>
          <w:rFonts w:ascii="Times New Roman" w:hAnsi="Times New Roman" w:cs="Times New Roman"/>
          <w:sz w:val="24"/>
          <w:szCs w:val="24"/>
        </w:rPr>
        <w:t>-1-3</w:t>
      </w:r>
      <w:r w:rsidRPr="007873A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873AB">
        <w:rPr>
          <w:rFonts w:ascii="Times New Roman" w:hAnsi="Times New Roman" w:cs="Times New Roman"/>
          <w:sz w:val="24"/>
          <w:szCs w:val="24"/>
        </w:rPr>
        <w:t>35</w:t>
      </w:r>
      <w:r w:rsidRPr="007873AB">
        <w:rPr>
          <w:rFonts w:ascii="Times New Roman" w:hAnsi="Times New Roman" w:cs="Times New Roman"/>
          <w:sz w:val="24"/>
          <w:szCs w:val="24"/>
          <w:lang w:val="en-US"/>
        </w:rPr>
        <w:t>FTZ</w:t>
      </w:r>
      <w:r w:rsidRPr="007873AB">
        <w:rPr>
          <w:rFonts w:ascii="Times New Roman" w:hAnsi="Times New Roman" w:cs="Times New Roman"/>
          <w:sz w:val="24"/>
          <w:szCs w:val="24"/>
        </w:rPr>
        <w:t xml:space="preserve">5 об открытии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невозобновляемой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кредитной линии. Лимит кредитной линии открывается 17 июня 2021 г. и действует в размере и в сроки: с 17 июня 2021 г. по 12 апреля 2023 г. на сумму 20 000 000 (двадцать миллионов) рублей. Целевое назначение кредита: финансирование текущей деятельности. В 2022 году произведена оплата процентов в размере 3 228 191,78 рублей.</w:t>
      </w: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2021 году с ПАО «Сбербанк» заключен Договор № 7М-1-449</w:t>
      </w:r>
      <w:r w:rsidRPr="007873AB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7873AB">
        <w:rPr>
          <w:rFonts w:ascii="Times New Roman" w:hAnsi="Times New Roman" w:cs="Times New Roman"/>
          <w:sz w:val="24"/>
          <w:szCs w:val="24"/>
        </w:rPr>
        <w:t xml:space="preserve">ХС2Р об открытии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невозобновляемой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кредитной линии. Лимит кредитной линии открывается 04 августа 2021 г. и действует в размере и в сроки: с 04 августа 2021 г. по 16 августа 2021 г. на сумму 20 000 000 (Двадцать миллионов) рублей. Целевое назначение кредита: финансирование текущей деятельности.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Дополнительным соглашением от 14.09.2021 № 1 уточнено целевое назначение кредита: финансирование текущей деятельности, в том числе с финансирование расходов в рамках реализации Концессионного соглашения, заключенного от 28.06.2013 г. с муниципальным образованием «Намский улус».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Дата полного погашения выданного кредита: 03 июля 2024 г. В 2022 году произведена оплата в сумме 6 171 420,59 рублей в том числе основной долг 3 550 000 рублей и процентов в размере 2 621 420,59 рублей.</w:t>
      </w: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2022 году заключен Договор займа финансовых средств из фонда финансовой взаимопомощи СКПК КС «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Алмазкредитсервис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» от 17.08.2022 </w:t>
      </w:r>
      <w:r w:rsidRPr="007873AB">
        <w:rPr>
          <w:rFonts w:ascii="Times New Roman" w:hAnsi="Times New Roman" w:cs="Times New Roman"/>
          <w:sz w:val="24"/>
          <w:szCs w:val="24"/>
        </w:rPr>
        <w:lastRenderedPageBreak/>
        <w:t xml:space="preserve">№ААОН-00000276/з Сумма займа составляет 15 000 000,00 (Пятнадцать миллионов) рублей.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Займ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по Договору предоставляется сроком до 17 августа 2022 года (24 мес.)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2022 году оплата по Договору займа произведена в сумме 3 581 473,00 рублей, в том числе основной долг - 2 500 000,00 рублей, проценты – 1 081 473,00 рублей.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Краткосрочные обязательства </w:t>
      </w:r>
      <w:r w:rsidRPr="007873AB">
        <w:rPr>
          <w:rFonts w:ascii="Times New Roman" w:hAnsi="Times New Roman" w:cs="Times New Roman"/>
          <w:sz w:val="24"/>
          <w:szCs w:val="24"/>
        </w:rPr>
        <w:t xml:space="preserve">за 2022 год составили: 148 462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            Привлеченные средства:</w:t>
      </w:r>
    </w:p>
    <w:p w:rsidR="007873AB" w:rsidRPr="007873AB" w:rsidRDefault="007873AB" w:rsidP="007873A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2022 году заключен Договор АО АКБ «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Алмазэргиэнбанк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» от 13.12.2022 №2210000186-9. Сумма кредита составляет 10 000 000,00 (десять миллионов) рублей. Кредит по Договору предоставляется сроком до 12 декабря 2023 года (12 мес.) В 2022 году оплата процентов по Договору произведена в сумме 41 917,81 рублей.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данным бухгалтерского баланса на 31.12.2022 г: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Проценты к уплате (строка 2330 ф. № 2)</w:t>
      </w:r>
    </w:p>
    <w:tbl>
      <w:tblPr>
        <w:tblStyle w:val="TableNormal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9"/>
        <w:gridCol w:w="1847"/>
        <w:gridCol w:w="1515"/>
      </w:tblGrid>
      <w:tr w:rsidR="007873AB" w:rsidRPr="007873AB" w:rsidTr="007873AB">
        <w:trPr>
          <w:trHeight w:val="701"/>
        </w:trPr>
        <w:tc>
          <w:tcPr>
            <w:tcW w:w="6419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Вид</w:t>
            </w:r>
            <w:proofErr w:type="spellEnd"/>
            <w:r w:rsidRPr="007873AB">
              <w:rPr>
                <w:szCs w:val="24"/>
              </w:rPr>
              <w:t xml:space="preserve"> (</w:t>
            </w:r>
            <w:proofErr w:type="spellStart"/>
            <w:r w:rsidRPr="007873AB">
              <w:rPr>
                <w:szCs w:val="24"/>
              </w:rPr>
              <w:t>доходы</w:t>
            </w:r>
            <w:proofErr w:type="spellEnd"/>
            <w:r w:rsidRPr="007873AB">
              <w:rPr>
                <w:szCs w:val="24"/>
              </w:rPr>
              <w:t xml:space="preserve"> (</w:t>
            </w:r>
            <w:proofErr w:type="spellStart"/>
            <w:r w:rsidRPr="007873AB">
              <w:rPr>
                <w:szCs w:val="24"/>
              </w:rPr>
              <w:t>расхода</w:t>
            </w:r>
            <w:proofErr w:type="spellEnd"/>
            <w:r w:rsidRPr="007873AB">
              <w:rPr>
                <w:szCs w:val="24"/>
              </w:rPr>
              <w:t>)</w:t>
            </w:r>
          </w:p>
        </w:tc>
        <w:tc>
          <w:tcPr>
            <w:tcW w:w="184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Сумма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дохода</w:t>
            </w:r>
            <w:proofErr w:type="spellEnd"/>
            <w:r w:rsidRPr="007873AB">
              <w:rPr>
                <w:szCs w:val="24"/>
              </w:rPr>
              <w:t xml:space="preserve">, </w:t>
            </w:r>
            <w:proofErr w:type="spellStart"/>
            <w:r w:rsidRPr="007873AB">
              <w:rPr>
                <w:szCs w:val="24"/>
              </w:rPr>
              <w:t>тыс.руб</w:t>
            </w:r>
            <w:proofErr w:type="spellEnd"/>
            <w:r w:rsidRPr="007873AB">
              <w:rPr>
                <w:szCs w:val="24"/>
              </w:rPr>
              <w:t>.</w:t>
            </w:r>
          </w:p>
        </w:tc>
        <w:tc>
          <w:tcPr>
            <w:tcW w:w="1515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Сумма</w:t>
            </w:r>
            <w:proofErr w:type="spellEnd"/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proofErr w:type="gramStart"/>
            <w:r w:rsidRPr="007873AB">
              <w:rPr>
                <w:szCs w:val="24"/>
              </w:rPr>
              <w:t>расхода</w:t>
            </w:r>
            <w:proofErr w:type="spellEnd"/>
            <w:proofErr w:type="gramEnd"/>
            <w:r w:rsidRPr="007873AB">
              <w:rPr>
                <w:szCs w:val="24"/>
              </w:rPr>
              <w:t xml:space="preserve">, </w:t>
            </w:r>
            <w:proofErr w:type="spellStart"/>
            <w:r w:rsidRPr="007873AB">
              <w:rPr>
                <w:szCs w:val="24"/>
              </w:rPr>
              <w:t>тыс.руб</w:t>
            </w:r>
            <w:proofErr w:type="spellEnd"/>
            <w:r w:rsidRPr="007873AB">
              <w:rPr>
                <w:szCs w:val="24"/>
              </w:rPr>
              <w:t>.</w:t>
            </w:r>
          </w:p>
        </w:tc>
      </w:tr>
      <w:tr w:rsidR="007873AB" w:rsidRPr="007873AB" w:rsidTr="007873AB">
        <w:trPr>
          <w:trHeight w:val="239"/>
        </w:trPr>
        <w:tc>
          <w:tcPr>
            <w:tcW w:w="6419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Проценты по кредитам и займам</w:t>
            </w:r>
          </w:p>
        </w:tc>
        <w:tc>
          <w:tcPr>
            <w:tcW w:w="1847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</w:t>
            </w:r>
          </w:p>
        </w:tc>
        <w:tc>
          <w:tcPr>
            <w:tcW w:w="1515" w:type="dxa"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r w:rsidRPr="007873AB">
              <w:rPr>
                <w:szCs w:val="24"/>
              </w:rPr>
              <w:t>25 656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Для сравнения в 2021 году сумма уплаченных процентов составила 21 717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., увеличение на 3 939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 (15,3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%)  из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>-за заключения новых кредитных договоров.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ab/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Отложенные налоговые обязательства на 31.12.22 г. составили 11 321 тыс. руб.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Кредиторская задолженность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873AB">
        <w:rPr>
          <w:rFonts w:ascii="Times New Roman" w:hAnsi="Times New Roman" w:cs="Times New Roman"/>
          <w:bCs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leNormal"/>
        <w:tblW w:w="978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1846"/>
        <w:gridCol w:w="1562"/>
        <w:gridCol w:w="1841"/>
      </w:tblGrid>
      <w:tr w:rsidR="007873AB" w:rsidRPr="007873AB" w:rsidTr="007873AB">
        <w:trPr>
          <w:trHeight w:val="571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Вид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кредиторской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задолженности</w:t>
            </w:r>
            <w:proofErr w:type="spell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на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начало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пеоmода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на</w:t>
            </w:r>
            <w:proofErr w:type="spellEnd"/>
            <w:r w:rsidRPr="007873AB">
              <w:rPr>
                <w:szCs w:val="24"/>
              </w:rPr>
              <w:tab/>
            </w:r>
            <w:proofErr w:type="spellStart"/>
            <w:r w:rsidRPr="007873AB">
              <w:rPr>
                <w:szCs w:val="24"/>
              </w:rPr>
              <w:t>конец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пеоиода</w:t>
            </w:r>
            <w:proofErr w:type="spell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изменения</w:t>
            </w:r>
            <w:proofErr w:type="spellEnd"/>
            <w:r w:rsidRPr="007873AB">
              <w:rPr>
                <w:szCs w:val="24"/>
              </w:rPr>
              <w:tab/>
            </w:r>
            <w:proofErr w:type="spellStart"/>
            <w:r w:rsidRPr="007873AB">
              <w:rPr>
                <w:szCs w:val="24"/>
              </w:rPr>
              <w:t>за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отчетный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период</w:t>
            </w:r>
            <w:proofErr w:type="spellEnd"/>
          </w:p>
        </w:tc>
      </w:tr>
      <w:tr w:rsidR="007873AB" w:rsidRPr="007873AB" w:rsidTr="007873AB">
        <w:trPr>
          <w:trHeight w:val="42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Расчеты</w:t>
            </w:r>
            <w:proofErr w:type="spellEnd"/>
            <w:r w:rsidRPr="007873AB">
              <w:rPr>
                <w:szCs w:val="24"/>
              </w:rPr>
              <w:t xml:space="preserve"> с </w:t>
            </w:r>
            <w:proofErr w:type="spellStart"/>
            <w:r w:rsidRPr="007873AB">
              <w:rPr>
                <w:szCs w:val="24"/>
              </w:rPr>
              <w:t>поставщиками</w:t>
            </w:r>
            <w:proofErr w:type="spell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r w:rsidRPr="007873AB">
              <w:rPr>
                <w:szCs w:val="24"/>
              </w:rPr>
              <w:t>16 718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19 499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-5 869</w:t>
            </w:r>
          </w:p>
        </w:tc>
      </w:tr>
      <w:tr w:rsidR="007873AB" w:rsidRPr="007873AB" w:rsidTr="007873AB">
        <w:trPr>
          <w:trHeight w:val="297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Расчеты с покупателями и заказчиками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15 726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19 914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- 9 007</w:t>
            </w:r>
          </w:p>
        </w:tc>
      </w:tr>
      <w:tr w:rsidR="007873AB" w:rsidRPr="007873AB" w:rsidTr="007873AB">
        <w:trPr>
          <w:trHeight w:val="287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proofErr w:type="spellStart"/>
            <w:r w:rsidRPr="007873AB">
              <w:rPr>
                <w:szCs w:val="24"/>
                <w:lang w:val="ru-RU"/>
              </w:rPr>
              <w:t>Задо</w:t>
            </w:r>
            <w:proofErr w:type="spellEnd"/>
            <w:r w:rsidRPr="007873AB">
              <w:rPr>
                <w:szCs w:val="24"/>
              </w:rPr>
              <w:t>m</w:t>
            </w:r>
            <w:proofErr w:type="spellStart"/>
            <w:r w:rsidRPr="007873AB">
              <w:rPr>
                <w:szCs w:val="24"/>
                <w:lang w:val="ru-RU"/>
              </w:rPr>
              <w:t>кенность</w:t>
            </w:r>
            <w:proofErr w:type="spellEnd"/>
            <w:r w:rsidRPr="007873AB">
              <w:rPr>
                <w:szCs w:val="24"/>
                <w:lang w:val="ru-RU"/>
              </w:rPr>
              <w:t xml:space="preserve"> по платежам в бюджет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33 886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27 498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1 249</w:t>
            </w:r>
          </w:p>
        </w:tc>
      </w:tr>
      <w:tr w:rsidR="007873AB" w:rsidRPr="007873AB" w:rsidTr="007873AB">
        <w:trPr>
          <w:trHeight w:val="46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Задолженность по платежам в внебюджетные фонды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7 201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34 645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</w:p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4 923</w:t>
            </w:r>
          </w:p>
        </w:tc>
      </w:tr>
      <w:tr w:rsidR="007873AB" w:rsidRPr="007873AB" w:rsidTr="007873AB">
        <w:trPr>
          <w:trHeight w:val="36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  <w:lang w:val="ru-RU"/>
              </w:rPr>
            </w:pPr>
            <w:r w:rsidRPr="007873AB">
              <w:rPr>
                <w:szCs w:val="24"/>
                <w:lang w:val="ru-RU"/>
              </w:rPr>
              <w:t>Расчеты с персоналом по оплате труда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11 О19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11 319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795</w:t>
            </w:r>
          </w:p>
        </w:tc>
      </w:tr>
      <w:tr w:rsidR="007873AB" w:rsidRPr="007873AB" w:rsidTr="007873AB">
        <w:trPr>
          <w:trHeight w:val="23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Расчеты</w:t>
            </w:r>
            <w:proofErr w:type="spellEnd"/>
            <w:r w:rsidRPr="007873AB">
              <w:rPr>
                <w:szCs w:val="24"/>
              </w:rPr>
              <w:t xml:space="preserve"> с </w:t>
            </w:r>
            <w:proofErr w:type="spellStart"/>
            <w:r w:rsidRPr="007873AB">
              <w:rPr>
                <w:szCs w:val="24"/>
              </w:rPr>
              <w:t>подотчетными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лицами</w:t>
            </w:r>
            <w:proofErr w:type="spell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35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79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6</w:t>
            </w:r>
          </w:p>
        </w:tc>
      </w:tr>
      <w:tr w:rsidR="007873AB" w:rsidRPr="007873AB" w:rsidTr="007873AB">
        <w:trPr>
          <w:trHeight w:val="36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szCs w:val="24"/>
              </w:rPr>
            </w:pPr>
            <w:proofErr w:type="spellStart"/>
            <w:r w:rsidRPr="007873AB">
              <w:rPr>
                <w:szCs w:val="24"/>
              </w:rPr>
              <w:t>Расчеты</w:t>
            </w:r>
            <w:proofErr w:type="spellEnd"/>
            <w:r w:rsidRPr="007873AB">
              <w:rPr>
                <w:szCs w:val="24"/>
              </w:rPr>
              <w:t xml:space="preserve"> с </w:t>
            </w:r>
            <w:proofErr w:type="spellStart"/>
            <w:r w:rsidRPr="007873AB">
              <w:rPr>
                <w:szCs w:val="24"/>
              </w:rPr>
              <w:t>прочими</w:t>
            </w:r>
            <w:proofErr w:type="spellEnd"/>
            <w:r w:rsidRPr="007873AB">
              <w:rPr>
                <w:szCs w:val="24"/>
              </w:rPr>
              <w:t xml:space="preserve"> </w:t>
            </w:r>
            <w:proofErr w:type="spellStart"/>
            <w:r w:rsidRPr="007873AB">
              <w:rPr>
                <w:szCs w:val="24"/>
              </w:rPr>
              <w:t>кредиторами</w:t>
            </w:r>
            <w:proofErr w:type="spell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1 184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1 645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szCs w:val="24"/>
              </w:rPr>
            </w:pPr>
            <w:r w:rsidRPr="007873AB">
              <w:rPr>
                <w:szCs w:val="24"/>
              </w:rPr>
              <w:t>665</w:t>
            </w:r>
          </w:p>
        </w:tc>
      </w:tr>
      <w:tr w:rsidR="007873AB" w:rsidRPr="007873AB" w:rsidTr="007873AB">
        <w:trPr>
          <w:trHeight w:val="23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rPr>
                <w:b/>
                <w:szCs w:val="24"/>
              </w:rPr>
            </w:pPr>
            <w:proofErr w:type="spellStart"/>
            <w:r w:rsidRPr="007873AB">
              <w:rPr>
                <w:b/>
                <w:szCs w:val="24"/>
              </w:rPr>
              <w:t>Всего</w:t>
            </w:r>
            <w:proofErr w:type="spellEnd"/>
            <w:r w:rsidRPr="007873AB">
              <w:rPr>
                <w:b/>
                <w:szCs w:val="24"/>
              </w:rPr>
              <w:t>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85 769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114  599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3AB" w:rsidRPr="007873AB" w:rsidRDefault="007873AB" w:rsidP="007873AB">
            <w:pPr>
              <w:widowControl/>
              <w:autoSpaceDE/>
              <w:autoSpaceDN/>
              <w:spacing w:line="259" w:lineRule="auto"/>
              <w:jc w:val="both"/>
              <w:rPr>
                <w:b/>
                <w:szCs w:val="24"/>
              </w:rPr>
            </w:pPr>
            <w:r w:rsidRPr="007873AB">
              <w:rPr>
                <w:b/>
                <w:szCs w:val="24"/>
              </w:rPr>
              <w:t>-7 238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Из таблицы видно, что основная доля кредиторской задолженности относится к задолженности по платежам в внебюджетные фонды, всего – 34 645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что составляет 30,2% в общей сумме кредиторской задолженности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Задолженность по расчетам с поставщиками оставила 19 499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(17%) в том числе: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АО «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Сахатранснефтегаз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» - 7 579,0 тыс.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- ПАО Якутскэнерго - 1 748,8 тыс. руб.;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- МКУ «КУМИ» МО «Намский улус» - 2 164,5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ООО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КоТеСС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– 6 649,5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Задолженность по расчетам с заказчиками составила 19 914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, или 17,4% (в основном по образовательным учреждениям).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Просроченная кредиторская задолженность на конец отчетного периода отсутствует.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>Размер кредиторской задолженности за анализируемый период увеличился на 28 830 тыс. рублей, что говорит об ухудшении финансового положения предприятия. Но при этом соотношение дебиторской и кредиторской задолженности составляет 0,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81&lt; 1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>, что означает о превышении долгов над финансовыми возможностями Общества.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Прочие долгосрочные обязательства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строке 1450 отражено долгосрочное обязательство по счету 76,09 МО «Намский улус» в размере 533 628 тыс. руб. от приятого имущества, полученного в рамках концессионного соглашения. Данное имущество поставлено на баланс Общества (Концессионера) (в соответствии с 115-ФЗ «О концессионных соглашениях») на счете 01.08 и отражено в корреспонденции со счетом 76.09 МО «Намский улус».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Финансовый результат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За отчетный период Обществом по итогам года получен убыток в сумме 29 977 тыс. рублей (Приложение 1). За предыдущий 2021 год по итогам года получен убыток в размере 8 130 тыс. руб. Но по основной деятельности отмечается положительный результат. При этом были учтены управленческие расходы и субсидии.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80" w:type="dxa"/>
        <w:tblInd w:w="534" w:type="dxa"/>
        <w:tblLook w:val="04A0" w:firstRow="1" w:lastRow="0" w:firstColumn="1" w:lastColumn="0" w:noHBand="0" w:noVBand="1"/>
      </w:tblPr>
      <w:tblGrid>
        <w:gridCol w:w="4020"/>
        <w:gridCol w:w="1920"/>
        <w:gridCol w:w="1900"/>
        <w:gridCol w:w="1840"/>
      </w:tblGrid>
      <w:tr w:rsidR="007873AB" w:rsidRPr="007873AB" w:rsidTr="007873AB">
        <w:trPr>
          <w:trHeight w:val="28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7873AB" w:rsidRPr="007873AB" w:rsidTr="007873AB">
        <w:trPr>
          <w:trHeight w:val="300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Затраты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7873AB" w:rsidRPr="007873AB" w:rsidTr="007873AB">
        <w:trPr>
          <w:trHeight w:val="20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605 457,73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620 590,19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15 132,45</w:t>
            </w:r>
          </w:p>
        </w:tc>
      </w:tr>
      <w:tr w:rsidR="007873AB" w:rsidRPr="007873AB" w:rsidTr="007873AB">
        <w:trPr>
          <w:trHeight w:val="301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Холодная вода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26 799,34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26 426,94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-372,40</w:t>
            </w:r>
          </w:p>
        </w:tc>
      </w:tr>
      <w:tr w:rsidR="007873AB" w:rsidRPr="007873AB" w:rsidTr="007873AB">
        <w:trPr>
          <w:trHeight w:val="28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Канализация вывозная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9 864,54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7 664,05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-2 200,49</w:t>
            </w:r>
          </w:p>
        </w:tc>
      </w:tr>
      <w:tr w:rsidR="007873AB" w:rsidRPr="007873AB" w:rsidTr="007873AB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642 121,61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654 681,18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12 560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>Тарифы на коммунальные услуги:</w:t>
      </w:r>
    </w:p>
    <w:p w:rsidR="007873AB" w:rsidRPr="007873AB" w:rsidRDefault="007873AB" w:rsidP="007873A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Тарифы на тепловую энергию.</w:t>
      </w:r>
      <w:r w:rsidRPr="007873AB">
        <w:rPr>
          <w:rFonts w:ascii="Times New Roman" w:hAnsi="Times New Roman" w:cs="Times New Roman"/>
          <w:bCs/>
          <w:sz w:val="24"/>
          <w:szCs w:val="24"/>
        </w:rPr>
        <w:t xml:space="preserve"> По предприятию органом регулирования устанавливается 21 тариф на тепловую энергию. Отмечается отрицательная динамика утвержденных тарифов на </w:t>
      </w:r>
      <w:proofErr w:type="spellStart"/>
      <w:r w:rsidRPr="007873AB">
        <w:rPr>
          <w:rFonts w:ascii="Times New Roman" w:hAnsi="Times New Roman" w:cs="Times New Roman"/>
          <w:bCs/>
          <w:sz w:val="24"/>
          <w:szCs w:val="24"/>
        </w:rPr>
        <w:t>теплоэнергию</w:t>
      </w:r>
      <w:proofErr w:type="spellEnd"/>
      <w:r w:rsidRPr="007873AB">
        <w:rPr>
          <w:rFonts w:ascii="Times New Roman" w:hAnsi="Times New Roman" w:cs="Times New Roman"/>
          <w:bCs/>
          <w:sz w:val="24"/>
          <w:szCs w:val="24"/>
        </w:rPr>
        <w:t xml:space="preserve"> на 2022 год. По сравнению с 2021 годом тарифы снизились на 6,18%. Снижение связано в основном с увеличением плановой реализации </w:t>
      </w:r>
      <w:proofErr w:type="spellStart"/>
      <w:r w:rsidRPr="007873AB">
        <w:rPr>
          <w:rFonts w:ascii="Times New Roman" w:hAnsi="Times New Roman" w:cs="Times New Roman"/>
          <w:bCs/>
          <w:sz w:val="24"/>
          <w:szCs w:val="24"/>
        </w:rPr>
        <w:t>теплоэнергии</w:t>
      </w:r>
      <w:proofErr w:type="spellEnd"/>
      <w:r w:rsidRPr="007873AB">
        <w:rPr>
          <w:rFonts w:ascii="Times New Roman" w:hAnsi="Times New Roman" w:cs="Times New Roman"/>
          <w:bCs/>
          <w:sz w:val="24"/>
          <w:szCs w:val="24"/>
        </w:rPr>
        <w:t xml:space="preserve"> на 5,65%. При этом НВВ увеличивается на 0,32% и составляет 589104 </w:t>
      </w:r>
      <w:proofErr w:type="spellStart"/>
      <w:proofErr w:type="gramStart"/>
      <w:r w:rsidRPr="007873AB">
        <w:rPr>
          <w:rFonts w:ascii="Times New Roman" w:hAnsi="Times New Roman" w:cs="Times New Roman"/>
          <w:bCs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ECB7BE6" wp14:editId="3F5D0EEE">
            <wp:extent cx="6750685" cy="3601085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F02DC2ED-6DCC-C39C-BAF7-97FECC7CAE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73AB" w:rsidRPr="007873AB" w:rsidRDefault="007873AB" w:rsidP="007873A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Тарифы на холодное водоснабжение.</w:t>
      </w:r>
      <w:r w:rsidRPr="007873AB">
        <w:rPr>
          <w:rFonts w:ascii="Times New Roman" w:hAnsi="Times New Roman" w:cs="Times New Roman"/>
          <w:bCs/>
          <w:sz w:val="24"/>
          <w:szCs w:val="24"/>
        </w:rPr>
        <w:t xml:space="preserve"> Отмечается отрицательная динамика утвержденных тарифов на ХВС на 2022 год на 0,78% ввиду увеличения объемов реализации. При этом НВВ увеличивается на 6%.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129B45" wp14:editId="14DBABF7">
            <wp:extent cx="6750685" cy="386715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4BC973A2-8BF2-9B7F-9922-ED51DCA39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Тарифы на питьевую воду водоочистной станции. </w:t>
      </w:r>
      <w:r w:rsidRPr="007873AB">
        <w:rPr>
          <w:rFonts w:ascii="Times New Roman" w:hAnsi="Times New Roman" w:cs="Times New Roman"/>
          <w:bCs/>
          <w:sz w:val="24"/>
          <w:szCs w:val="24"/>
        </w:rPr>
        <w:t>Отмечается положительная динамика утвержденных тарифов ВОС на 2022 год на 8,84%. Увеличение НВВ составляет 13,37%.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A60ECFC" wp14:editId="0370599D">
            <wp:extent cx="6750685" cy="365760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7680F679-8FCE-3C28-92F1-58FCE1BFDB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Тарифы на водоотведение. </w:t>
      </w:r>
      <w:r w:rsidRPr="007873AB">
        <w:rPr>
          <w:rFonts w:ascii="Times New Roman" w:hAnsi="Times New Roman" w:cs="Times New Roman"/>
          <w:bCs/>
          <w:sz w:val="24"/>
          <w:szCs w:val="24"/>
        </w:rPr>
        <w:t xml:space="preserve">Отмечается положительная динамика утвержденных тарифов ВОС на 2022 год на 34,19 % связанная с уменьшением объемов реализации. При этом НВВ снижается на 10,17%. Фактический тариф составил 328,8 </w:t>
      </w:r>
      <w:proofErr w:type="spellStart"/>
      <w:r w:rsidRPr="007873AB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7873AB">
        <w:rPr>
          <w:rFonts w:ascii="Times New Roman" w:hAnsi="Times New Roman" w:cs="Times New Roman"/>
          <w:bCs/>
          <w:sz w:val="24"/>
          <w:szCs w:val="24"/>
        </w:rPr>
        <w:t xml:space="preserve">/м3, что указывает на недостаточность утвержденных тарифов. Превышение затрат по ФОТ на 8,9 %, по транспортным затратам на 13%, по плате за прием сточных вод на 55%., отчисления на </w:t>
      </w:r>
      <w:proofErr w:type="spellStart"/>
      <w:proofErr w:type="gramStart"/>
      <w:r w:rsidRPr="007873AB">
        <w:rPr>
          <w:rFonts w:ascii="Times New Roman" w:hAnsi="Times New Roman" w:cs="Times New Roman"/>
          <w:bCs/>
          <w:sz w:val="24"/>
          <w:szCs w:val="24"/>
        </w:rPr>
        <w:t>соц.нужды</w:t>
      </w:r>
      <w:proofErr w:type="spellEnd"/>
      <w:proofErr w:type="gramEnd"/>
      <w:r w:rsidRPr="007873AB">
        <w:rPr>
          <w:rFonts w:ascii="Times New Roman" w:hAnsi="Times New Roman" w:cs="Times New Roman"/>
          <w:bCs/>
          <w:sz w:val="24"/>
          <w:szCs w:val="24"/>
        </w:rPr>
        <w:t xml:space="preserve"> -8%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2A9C41" wp14:editId="65B91046">
            <wp:extent cx="6750685" cy="3265805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2F134522-F144-9588-8005-B465B544FA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Прочие доходы и расходы (неосновная деятельность)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8"/>
        <w:gridCol w:w="1627"/>
        <w:gridCol w:w="1391"/>
        <w:gridCol w:w="1249"/>
      </w:tblGrid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Сумма дохода, </w:t>
            </w:r>
            <w:proofErr w:type="spellStart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тыс.руб</w:t>
            </w:r>
            <w:proofErr w:type="spellEnd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Сумма расхода, </w:t>
            </w:r>
            <w:proofErr w:type="spellStart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тыс.руб</w:t>
            </w:r>
            <w:proofErr w:type="spellEnd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Прибыль (убыток), </w:t>
            </w:r>
            <w:proofErr w:type="spellStart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тыс.руб</w:t>
            </w:r>
            <w:proofErr w:type="spellEnd"/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По коллективному договору 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2 232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- 2 232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Услуги банка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1 860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- 1 860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13 190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- 13 190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 от прочих услуг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2 471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2 375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Энергосервисный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 от услуг по реконструкции т/сетей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2 514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1 146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1 368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Резервы по сомнительным долгам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- 502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(расходы), связанные с подключением строений к центральному отоплению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8 236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2 221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6 015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 в связи с реализацией ОС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2 130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1 221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 ЖЭУ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1 189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4 232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- 3 043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Доходы (расходы) от реализации материалов по счету 10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Списание ОС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1 360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- 1 360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Прочие доходы и расходы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2 601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4 647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-2 046</w:t>
            </w:r>
          </w:p>
        </w:tc>
      </w:tr>
      <w:tr w:rsidR="007873AB" w:rsidRPr="007873AB" w:rsidTr="007873AB">
        <w:tc>
          <w:tcPr>
            <w:tcW w:w="525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5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20 106</w:t>
            </w:r>
          </w:p>
        </w:tc>
        <w:tc>
          <w:tcPr>
            <w:tcW w:w="140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35 554</w:t>
            </w:r>
          </w:p>
        </w:tc>
        <w:tc>
          <w:tcPr>
            <w:tcW w:w="1249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b/>
                <w:sz w:val="24"/>
                <w:szCs w:val="24"/>
              </w:rPr>
              <w:t>15 448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           При анализе прочих доходов и расходов установлено следующее:</w:t>
      </w:r>
    </w:p>
    <w:p w:rsidR="007873AB" w:rsidRPr="007873AB" w:rsidRDefault="007873AB" w:rsidP="007873AB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итогам года получена прибыль по следующим услугам: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от услуг по реконструкции т/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сетей  в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сумме 1 368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от прочих услуг в сумме 96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по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энергосервисным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контрактам в сумме 67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связанные с подключением строений к центральному отоплению в сумме 6 015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от реализации основных средств в сумме 1 221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от реализации материалов в сумме 14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По итогам получен убыток от оказания следующих услуг: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по ЖЭУ в сумме 3 043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от списания основных средств в сумме 1 360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по прочим расходам в сумме 2 046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</w:p>
    <w:p w:rsidR="007873AB" w:rsidRPr="007873AB" w:rsidRDefault="007873AB" w:rsidP="007873AB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Отчисления 1,5 % от ФОТ по коллективному договору составили 2 232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3AB" w:rsidRPr="007873AB" w:rsidRDefault="007873AB" w:rsidP="007873AB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Резервы по сомнительным долгам составили 827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 Сумма создаваемого резерва не превышает 10% выручки без НДС отчетного периода (выручка за 2022 год – 381 160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 х 10%).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AB">
        <w:rPr>
          <w:rFonts w:ascii="Times New Roman" w:hAnsi="Times New Roman" w:cs="Times New Roman"/>
          <w:b/>
          <w:bCs/>
          <w:sz w:val="24"/>
          <w:szCs w:val="24"/>
        </w:rPr>
        <w:t xml:space="preserve">Выводы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В результате анализа финансово-хозяйственной деятельности установлены следующие факторы повлиявшие на убыточность Общества:</w:t>
      </w:r>
    </w:p>
    <w:p w:rsidR="007873AB" w:rsidRPr="007873AB" w:rsidRDefault="007873AB" w:rsidP="007873AB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Недостаточность тарифов на теплоснабжение и водоотведение;</w:t>
      </w:r>
    </w:p>
    <w:p w:rsidR="007873AB" w:rsidRPr="007873AB" w:rsidRDefault="007873AB" w:rsidP="007873AB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Чрезмерная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закредитованность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с необходимостью уплаты процентов за пользование кредитными средствами в размере 25 656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Убыточность деятельности по управлению МКД. Убытки составили 3043 тыс. рублей.</w:t>
      </w:r>
    </w:p>
    <w:p w:rsidR="007873AB" w:rsidRPr="007873AB" w:rsidRDefault="007873AB" w:rsidP="007873AB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 xml:space="preserve">Пени за просроченные платежи за поставку природного газа в размере 3120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Инвестиционная программа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План мероприятий ИП 2022 года утвержден советом правления АО «Намкоммунтеплоэнерго». Ориентировочная стоимость капитальных вложений – 48 091,24 тыс. руб. по 13 объектам. По итогам года фактическое выполнение составило 37 940,98 тыс. руб. Перечень плана и выполнения работ прилагается (приложение №1,2).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Ремонтная программа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РП-2022 г. по утвержденному плану – 5919,41 тыс. руб. по 5 объектам. Выполнение ремонтных работ 2022 г составило 2 401,96 тыс. руб. по 10 объектам.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Структура и численность персонала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Среднесписочная численность работников за 2022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года  –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 384 (2020г. -411,2021-405)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в.т.ч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женщин -90.   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АУП - 27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ИТР -29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Рабочие -328.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Фактическая численность основных </w:t>
      </w:r>
      <w:proofErr w:type="gramStart"/>
      <w:r w:rsidRPr="007873AB">
        <w:rPr>
          <w:rFonts w:ascii="Times New Roman" w:hAnsi="Times New Roman" w:cs="Times New Roman"/>
          <w:sz w:val="24"/>
          <w:szCs w:val="24"/>
        </w:rPr>
        <w:t>работников  (</w:t>
      </w:r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без временных работников) -370. 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>Образовательный уровень работников.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694"/>
        <w:gridCol w:w="1290"/>
        <w:gridCol w:w="820"/>
        <w:gridCol w:w="1042"/>
        <w:gridCol w:w="800"/>
        <w:gridCol w:w="1191"/>
        <w:gridCol w:w="903"/>
        <w:gridCol w:w="941"/>
        <w:gridCol w:w="1013"/>
        <w:gridCol w:w="906"/>
      </w:tblGrid>
      <w:tr w:rsidR="007873AB" w:rsidRPr="007873AB" w:rsidTr="007873AB">
        <w:trPr>
          <w:trHeight w:val="645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н/высшее</w:t>
            </w:r>
          </w:p>
        </w:tc>
        <w:tc>
          <w:tcPr>
            <w:tcW w:w="9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с/спец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</w:p>
        </w:tc>
        <w:tc>
          <w:tcPr>
            <w:tcW w:w="1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н/сред</w:t>
            </w:r>
          </w:p>
        </w:tc>
      </w:tr>
      <w:tr w:rsidR="007873AB" w:rsidRPr="007873AB" w:rsidTr="007873AB">
        <w:trPr>
          <w:trHeight w:val="330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rPr>
          <w:trHeight w:val="330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ИТР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rPr>
          <w:trHeight w:val="533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873AB" w:rsidRPr="007873AB" w:rsidTr="007873AB">
        <w:trPr>
          <w:trHeight w:val="330"/>
        </w:trPr>
        <w:tc>
          <w:tcPr>
            <w:tcW w:w="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>Движение кадров за отчетный год:</w:t>
      </w:r>
    </w:p>
    <w:tbl>
      <w:tblPr>
        <w:tblStyle w:val="a7"/>
        <w:tblW w:w="9746" w:type="dxa"/>
        <w:tblLayout w:type="fixed"/>
        <w:tblLook w:val="04A0" w:firstRow="1" w:lastRow="0" w:firstColumn="1" w:lastColumn="0" w:noHBand="0" w:noVBand="1"/>
      </w:tblPr>
      <w:tblGrid>
        <w:gridCol w:w="5637"/>
        <w:gridCol w:w="1027"/>
        <w:gridCol w:w="1027"/>
        <w:gridCol w:w="1027"/>
        <w:gridCol w:w="1028"/>
      </w:tblGrid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28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</w:p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21-22г.г.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Принято 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Уволены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в.т.ч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п.3 ч.1 ст.77 ТК РФ /по собственному желанию/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п.6 ч.1 ст.83 ТК РФ /умер/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п.2 ч.1 ст.77 ТК РФ /истечение срока т/д/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подпункт «а» п.6 части 1 ст.81 ТК РФ /прогул/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п.5 ч.1 ст.77 ТК РФ / перевод/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п.2 ч.1 ст.81 ТК РФ /сокращение/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7873AB" w:rsidRPr="007873AB" w:rsidTr="007873AB">
        <w:trPr>
          <w:trHeight w:val="160"/>
        </w:trPr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п.8 ч.1 ст.77 ТК РФ /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отсутств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/раб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необх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соотве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мед.закл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</w:p>
        </w:tc>
        <w:tc>
          <w:tcPr>
            <w:tcW w:w="1027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Признание нетрудоспособным п.5 ст.83 ТК РФ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 ч.1 ст.77 ТК РФ /соглашение сторон/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7873AB" w:rsidRPr="007873AB" w:rsidTr="007873AB">
        <w:tc>
          <w:tcPr>
            <w:tcW w:w="563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П.4 ч.1 ст.83 приговор суда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Мероприятие по сокращению п.2 ч.1 ст.81 ТК РФ:</w:t>
      </w:r>
    </w:p>
    <w:tbl>
      <w:tblPr>
        <w:tblW w:w="951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860"/>
        <w:gridCol w:w="851"/>
        <w:gridCol w:w="850"/>
        <w:gridCol w:w="1701"/>
        <w:gridCol w:w="4253"/>
      </w:tblGrid>
      <w:tr w:rsidR="007873AB" w:rsidRPr="007873AB" w:rsidTr="007873AB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</w:tr>
      <w:tr w:rsidR="007873AB" w:rsidRPr="007873AB" w:rsidTr="007873AB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котлов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Хомустах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Хамагатта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проведением модернизации системы управления (диспетчеризацией) котельной  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>Обучение кадров.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32"/>
        <w:gridCol w:w="1874"/>
        <w:gridCol w:w="1899"/>
        <w:gridCol w:w="1887"/>
      </w:tblGrid>
      <w:tr w:rsidR="007873AB" w:rsidRPr="007873AB" w:rsidTr="007873AB"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Пред аттестация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915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Заочное обучение за счет организации</w:t>
            </w:r>
          </w:p>
        </w:tc>
      </w:tr>
      <w:tr w:rsidR="007873AB" w:rsidRPr="007873AB" w:rsidTr="007873AB"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>СТОИМОСТЬ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1"/>
        <w:gridCol w:w="1808"/>
        <w:gridCol w:w="1809"/>
        <w:gridCol w:w="1907"/>
      </w:tblGrid>
      <w:tr w:rsidR="007873AB" w:rsidRPr="007873AB" w:rsidTr="007873AB">
        <w:tc>
          <w:tcPr>
            <w:tcW w:w="3936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279950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8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114950</w:t>
            </w:r>
          </w:p>
        </w:tc>
        <w:tc>
          <w:tcPr>
            <w:tcW w:w="1950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Заочное обучение работников: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1842"/>
      </w:tblGrid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ВУЗ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В.т.ч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 получили диплом за отчетный период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1842"/>
      </w:tblGrid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ВУЗ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c>
          <w:tcPr>
            <w:tcW w:w="2943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2" w:type="dxa"/>
          </w:tcPr>
          <w:p w:rsidR="007873AB" w:rsidRPr="007873AB" w:rsidRDefault="007873AB" w:rsidP="007873A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>БРОНИРОВАНИЕ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sz w:val="24"/>
          <w:szCs w:val="24"/>
          <w:u w:val="single"/>
        </w:rPr>
        <w:t xml:space="preserve">До 23 сентября 2022 года было </w:t>
      </w:r>
      <w:proofErr w:type="gramStart"/>
      <w:r w:rsidRPr="007873AB">
        <w:rPr>
          <w:rFonts w:ascii="Times New Roman" w:hAnsi="Times New Roman" w:cs="Times New Roman"/>
          <w:sz w:val="24"/>
          <w:szCs w:val="24"/>
          <w:u w:val="single"/>
        </w:rPr>
        <w:t>33  забронированных</w:t>
      </w:r>
      <w:proofErr w:type="gramEnd"/>
      <w:r w:rsidRPr="007873AB">
        <w:rPr>
          <w:rFonts w:ascii="Times New Roman" w:hAnsi="Times New Roman" w:cs="Times New Roman"/>
          <w:sz w:val="24"/>
          <w:szCs w:val="24"/>
          <w:u w:val="single"/>
        </w:rPr>
        <w:t xml:space="preserve">  из 135 ГПЗ (это 24% от общей численности ГПЗ)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4520" w:type="dxa"/>
        <w:tblInd w:w="93" w:type="dxa"/>
        <w:tblLook w:val="04A0" w:firstRow="1" w:lastRow="0" w:firstColumn="1" w:lastColumn="0" w:noHBand="0" w:noVBand="1"/>
      </w:tblPr>
      <w:tblGrid>
        <w:gridCol w:w="3560"/>
        <w:gridCol w:w="960"/>
      </w:tblGrid>
      <w:tr w:rsidR="007873AB" w:rsidRPr="007873AB" w:rsidTr="007873AB">
        <w:trPr>
          <w:trHeight w:val="3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Общая численность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ГПЗ  34% от </w:t>
            </w: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общ.численности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в.т.ч</w:t>
            </w:r>
            <w:proofErr w:type="spellEnd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. По воинскому званию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Сержанты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Ст.сержанты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Мл.сержанты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Ст.матросы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Матросы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 xml:space="preserve">Рядовой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Не состоят на учете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ЗАБРОНИРОВАНЫ 86% от ГПЗ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НЕ ЗАБРОНИРОВАНЫ, 14% от ГПЗ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Балыктах, нет ответа с ВК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Нет в/б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Мобилизован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В декабре достигает возраст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3AB" w:rsidRPr="007873AB" w:rsidTr="007873AB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Нет Код ВЭД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3AB" w:rsidRPr="007873AB" w:rsidRDefault="007873AB" w:rsidP="007873A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ОФОРМЛЕНЫ ДОКУМЕНТЫ НА ПЕНСИЮ -13 работникам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в.т.ч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 4 по выслуге лет (льготная пенсия) 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Производственная безопасность и охрана труда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Производственный контроль в АО «Намкоммунтеплоэнерго» осуществляется согласно Положений и инструкций, разработанных на основании Постановления Правительства РФ № 263 от 10 марта 1999 года. Регулярно проводятся комплексные проверки объектов АО «Намкоммунтеплоэнерго», в том числе совместно с представителями контролирующих органов. Ведётся постоянный контроль за теоретическими и практическими знаниями персонала, обслуживающего опасные производственные объекты, посредством проведения обучения и проверки знаний по утвержденной программе.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За 2022 года прошли периодический медицинский осмотр 122 работника, работающих в условиях с вредными факторами на общую сумму 874 тыс. рублей.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Проведена специальная оценка условий труда на 14 рабочих местах, на общую сумму 25,2 тыс. рублей.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Обучены и проверены на знание требований Охраны труда 344 работника.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Приобретены пожарный инвентарь, наглядные пособия по ОТ, ТБ и ПБ и моющие средства на сумму 488,7 тыс. рублей.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Приобретена и выдана спецодежда и обувь на сумму 2370,45 </w:t>
      </w:r>
      <w:proofErr w:type="spellStart"/>
      <w:proofErr w:type="gramStart"/>
      <w:r w:rsidRPr="007873AB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7873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Выдана денежная компенсация за молоко работникам, работающим во вредных условиях труда, на сумму 452,66 тыс. рублей.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AB">
        <w:rPr>
          <w:rFonts w:ascii="Times New Roman" w:hAnsi="Times New Roman" w:cs="Times New Roman"/>
          <w:b/>
          <w:sz w:val="24"/>
          <w:szCs w:val="24"/>
          <w:u w:val="single"/>
        </w:rPr>
        <w:t>Противопожарная безопасность и охрана производственных объектов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За 2022 год на объектах предприятия не было зарегистрировано внештатных ситуаций.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Планово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проводятся проверки инспекторами ОНД Намского района производственных объектов предприятия на противопожарное состояние. Устранены выявленные нарушения на объектах.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Проведены три тренировочные пожарно-тактические учения, совместно с сотрудниками и дежурными нарядами ОГПС Намского района. На учениях были привлечены 5 единиц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автоводовозной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техники автохозяйства предприятия.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38082005"/>
      <w:r w:rsidRPr="007873AB">
        <w:rPr>
          <w:rFonts w:ascii="Times New Roman" w:hAnsi="Times New Roman" w:cs="Times New Roman"/>
          <w:b/>
          <w:sz w:val="24"/>
          <w:szCs w:val="24"/>
        </w:rPr>
        <w:t>Сбытовая деятельность за 2022 год.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ab/>
        <w:t xml:space="preserve">В 2022 году АО «Намкоммунтеплоэнерго» заключено договоров с предприятиями и организациями на оказание коммунальных услуг в сумме 381 056 тыс. рублей в том числе: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учреждениями местного бюджета на сумму 228 072 тыс. руб. (59,9 % от всех доходов);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учреждениями республиканского бюджета на сумму 68 137 тыс. руб. (17,9%);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учреждениями федерального бюджета на сумму 8 650 тыс. руб. (2,3%).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прочие потребители на сумму 17 630 тыс. руб. (4,6 %);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население (квартплата) 58 568 (15,4 %).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ab/>
        <w:t xml:space="preserve">Сумма дебиторской задолженности на 01.01.2023г. составляет: 37 193,73 тыс. рублей,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в.т.ч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lastRenderedPageBreak/>
        <w:t>- учреждения, финансируемые с местного бюджета             2 353,84 тыс. рублей;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учреждения, финансируемые с республиканского бюджета 55,76 тыс. рублей;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учреждения, финансируемые с федерального бюджета          1560,22 тыс. рублей;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прочие потребители                                                                20 808,11 тыс. рублей;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- население по квартплате                                                        12 415,8 тыс. рублей.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По жилому фонду</w:t>
      </w:r>
      <w:r w:rsidRPr="007873AB">
        <w:rPr>
          <w:rFonts w:ascii="Times New Roman" w:hAnsi="Times New Roman" w:cs="Times New Roman"/>
          <w:sz w:val="24"/>
          <w:szCs w:val="24"/>
        </w:rPr>
        <w:t xml:space="preserve"> всего 2225 лицевых счетов, заключено 1893 договора с населением, в том числе: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-17 договоров с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наслежными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 администрациями, на поставку коммунальных ресурсов муниципальным жилым домам;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ab/>
        <w:t>За отчетный период платежи населения составили 70 418,8 тыс. руб. Сбор квартплаты за 2022 год составил 99 %.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Проводится постоянный контроль и мониторинг состояния платежей. Главное внимание уделяется работе по предупреждению и снижению задолженности собственников за коммунальные услуги. Работа с должниками ведется по следующим направлениям: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  1.Оповещение должников: Отчет и график по задолженности периодически размещается на информационных досках, в холлах подъездов и на сайте АО «НКТЭ». Текущая задолженность обязательно отражается в квитанциях на оплату.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2.Претензионная работа: Направление предупреждений и требований о погашении задолженности за коммунальные услуги с указанием задолженности по почте и собственноручно на руки должнику. Также информация о задолженности направляется лично должникам и в группы, путем сообщений в мессенджере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Ватсап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3.Информационная работа: Регулярные телефонные контакты с должниками и личные беседы. Проведение бесед с должниками о причинах возникновения долгов и определение путей погашения задолженности или реструктуризации долга.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 xml:space="preserve">Договорная и </w:t>
      </w:r>
      <w:proofErr w:type="spellStart"/>
      <w:r w:rsidRPr="007873AB">
        <w:rPr>
          <w:rFonts w:ascii="Times New Roman" w:hAnsi="Times New Roman" w:cs="Times New Roman"/>
          <w:b/>
          <w:sz w:val="24"/>
          <w:szCs w:val="24"/>
        </w:rPr>
        <w:t>претензионно</w:t>
      </w:r>
      <w:proofErr w:type="spellEnd"/>
      <w:r w:rsidRPr="007873AB">
        <w:rPr>
          <w:rFonts w:ascii="Times New Roman" w:hAnsi="Times New Roman" w:cs="Times New Roman"/>
          <w:b/>
          <w:sz w:val="24"/>
          <w:szCs w:val="24"/>
        </w:rPr>
        <w:t>-исковая работа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По итогам 2022 года: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в Мировой суд подано 390 исковых заявлений о взыскании задолженности с физических лиц на сумму 7 204 тыс. руб.,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в УФССП направлено 237 судебных акта на возбуждение исполнительного производства на сумму 5156,90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- взыскано и окончено 314 исполнительных производств на сумму 1 737,10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 фактическим исполнением по п.1 ч.1 ст.47 Федерального закона «Об исполнительном производстве».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b/>
          <w:sz w:val="24"/>
          <w:szCs w:val="24"/>
        </w:rPr>
        <w:t>Работа с должниками.</w:t>
      </w:r>
      <w:r w:rsidRPr="007873AB">
        <w:rPr>
          <w:rFonts w:ascii="Times New Roman" w:hAnsi="Times New Roman" w:cs="Times New Roman"/>
          <w:sz w:val="24"/>
          <w:szCs w:val="24"/>
        </w:rPr>
        <w:t xml:space="preserve"> За 2022 год постоянно проводится контроль и мониторинг состояния платежей. Ежемесячно составляется отчет по задолженности собственников жилых и нежилых помещений. Главное внимание уделяется работе по предупреждению и снижению задолженности собственников за коммунальные услуги. Работа с должниками ведется по следующим направлениям: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1.Оповещение должников: Отчет и график по задолженности периодически размещается на информационных досках в холлах подъездов и на сайте АО «НКТЭ». Текущая задолженность обязательно отражается в квитанциях на оплату.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2.Претензионная работа: Направление предупреждений и требований о погашении задолженности за коммунальные услуги с указанием задолженности и мер </w:t>
      </w:r>
      <w:r w:rsidRPr="007873AB">
        <w:rPr>
          <w:rFonts w:ascii="Times New Roman" w:hAnsi="Times New Roman" w:cs="Times New Roman"/>
          <w:sz w:val="24"/>
          <w:szCs w:val="24"/>
        </w:rPr>
        <w:lastRenderedPageBreak/>
        <w:t xml:space="preserve">принудительного воздействия. </w:t>
      </w:r>
      <w:r w:rsidRPr="007873AB">
        <w:rPr>
          <w:rFonts w:ascii="Times New Roman" w:hAnsi="Times New Roman" w:cs="Times New Roman"/>
          <w:b/>
          <w:sz w:val="24"/>
          <w:szCs w:val="24"/>
        </w:rPr>
        <w:t>За 2022 год направлено 2655 уведомлений о задолженности на сумму 23 831 тыс. руб.</w:t>
      </w:r>
      <w:r w:rsidRPr="007873AB">
        <w:rPr>
          <w:rFonts w:ascii="Times New Roman" w:hAnsi="Times New Roman" w:cs="Times New Roman"/>
          <w:sz w:val="24"/>
          <w:szCs w:val="24"/>
        </w:rPr>
        <w:t xml:space="preserve"> Также информация о задолженности направляется лично должникам и в группы, путем сообщений в мессенджере </w:t>
      </w:r>
      <w:proofErr w:type="spellStart"/>
      <w:r w:rsidRPr="007873AB">
        <w:rPr>
          <w:rFonts w:ascii="Times New Roman" w:hAnsi="Times New Roman" w:cs="Times New Roman"/>
          <w:sz w:val="24"/>
          <w:szCs w:val="24"/>
        </w:rPr>
        <w:t>Ватсап</w:t>
      </w:r>
      <w:proofErr w:type="spellEnd"/>
      <w:r w:rsidRPr="007873AB">
        <w:rPr>
          <w:rFonts w:ascii="Times New Roman" w:hAnsi="Times New Roman" w:cs="Times New Roman"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3.Информационная работа: Регулярные телефонные контакты с должниками и личные беседы. Проведение бесед с должниками о причинах возникновения долгов и определение путей погашения задолженности или реструктуризации долга. За 2022 г. заключено 15 договоров реструктуризации по погашению задолженности на общую сумму: </w:t>
      </w:r>
      <w:r w:rsidRPr="007873AB">
        <w:rPr>
          <w:rFonts w:ascii="Times New Roman" w:hAnsi="Times New Roman" w:cs="Times New Roman"/>
          <w:b/>
          <w:sz w:val="24"/>
          <w:szCs w:val="24"/>
        </w:rPr>
        <w:t xml:space="preserve">957,9 </w:t>
      </w:r>
      <w:proofErr w:type="spellStart"/>
      <w:r w:rsidRPr="007873AB">
        <w:rPr>
          <w:rFonts w:ascii="Times New Roman" w:hAnsi="Times New Roman" w:cs="Times New Roman"/>
          <w:b/>
          <w:sz w:val="24"/>
          <w:szCs w:val="24"/>
        </w:rPr>
        <w:t>тыс.руб</w:t>
      </w:r>
      <w:proofErr w:type="spellEnd"/>
      <w:r w:rsidRPr="007873AB">
        <w:rPr>
          <w:rFonts w:ascii="Times New Roman" w:hAnsi="Times New Roman" w:cs="Times New Roman"/>
          <w:b/>
          <w:sz w:val="24"/>
          <w:szCs w:val="24"/>
        </w:rPr>
        <w:t>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>Проводятся информационные работы по разъяснению последствий принудительного взыскания задолженности за коммунальные услуги, начисление пени за просрочку платежей.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73AB">
        <w:rPr>
          <w:rFonts w:ascii="Times New Roman" w:hAnsi="Times New Roman" w:cs="Times New Roman"/>
          <w:sz w:val="24"/>
          <w:szCs w:val="24"/>
        </w:rPr>
        <w:t xml:space="preserve">Организуются совместные выезды с сотрудниками службы судебных приставов по адресам должников. За отчетный период осуществлено 2 совместных выезда. </w:t>
      </w: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AB" w:rsidRPr="007873AB" w:rsidRDefault="007873AB" w:rsidP="007873A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5EE6" w:rsidRPr="00515EE6" w:rsidRDefault="00515EE6" w:rsidP="007873AB">
      <w:pPr>
        <w:spacing w:after="0"/>
        <w:jc w:val="both"/>
        <w:rPr>
          <w:b/>
          <w:u w:val="single"/>
        </w:rPr>
      </w:pPr>
    </w:p>
    <w:p w:rsidR="00515EE6" w:rsidRPr="00515EE6" w:rsidRDefault="00515EE6" w:rsidP="007873AB">
      <w:pPr>
        <w:spacing w:after="0"/>
        <w:jc w:val="both"/>
      </w:pPr>
    </w:p>
    <w:p w:rsidR="00515EE6" w:rsidRPr="00515EE6" w:rsidRDefault="00515EE6" w:rsidP="007873AB">
      <w:pPr>
        <w:spacing w:after="0"/>
        <w:jc w:val="both"/>
        <w:rPr>
          <w:b/>
        </w:rPr>
      </w:pPr>
      <w:r w:rsidRPr="00515EE6">
        <w:t xml:space="preserve"> </w:t>
      </w:r>
    </w:p>
    <w:p w:rsidR="00515EE6" w:rsidRPr="00515EE6" w:rsidRDefault="00515EE6" w:rsidP="00515EE6">
      <w:pPr>
        <w:jc w:val="both"/>
      </w:pPr>
    </w:p>
    <w:p w:rsidR="00515EE6" w:rsidRPr="007C6C14" w:rsidRDefault="00515EE6" w:rsidP="007C6C14">
      <w:pPr>
        <w:jc w:val="both"/>
      </w:pPr>
    </w:p>
    <w:p w:rsidR="007C6C14" w:rsidRPr="007C6C14" w:rsidRDefault="007C6C14" w:rsidP="007C6C14">
      <w:pPr>
        <w:jc w:val="both"/>
        <w:rPr>
          <w:b/>
          <w:u w:val="single"/>
        </w:rPr>
      </w:pPr>
    </w:p>
    <w:p w:rsidR="00FE461F" w:rsidRDefault="00FE461F" w:rsidP="007C6C14">
      <w:pPr>
        <w:jc w:val="both"/>
      </w:pPr>
    </w:p>
    <w:sectPr w:rsidR="00FE4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026F"/>
    <w:multiLevelType w:val="multilevel"/>
    <w:tmpl w:val="05C46F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5344645"/>
    <w:multiLevelType w:val="hybridMultilevel"/>
    <w:tmpl w:val="EDA2E2B8"/>
    <w:lvl w:ilvl="0" w:tplc="920081A0"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06761D7B"/>
    <w:multiLevelType w:val="hybridMultilevel"/>
    <w:tmpl w:val="A8682790"/>
    <w:lvl w:ilvl="0" w:tplc="1C0A36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C6BC0"/>
    <w:multiLevelType w:val="singleLevel"/>
    <w:tmpl w:val="C4966792"/>
    <w:lvl w:ilvl="0">
      <w:start w:val="6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4" w15:restartNumberingAfterBreak="0">
    <w:nsid w:val="1429134F"/>
    <w:multiLevelType w:val="multilevel"/>
    <w:tmpl w:val="94E0E3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17194F71"/>
    <w:multiLevelType w:val="hybridMultilevel"/>
    <w:tmpl w:val="F58EF27C"/>
    <w:lvl w:ilvl="0" w:tplc="920081A0"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20ED49EC"/>
    <w:multiLevelType w:val="hybridMultilevel"/>
    <w:tmpl w:val="79926BC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F6716"/>
    <w:multiLevelType w:val="multilevel"/>
    <w:tmpl w:val="25BCF62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EC1F10"/>
    <w:multiLevelType w:val="multilevel"/>
    <w:tmpl w:val="94E0E3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859271B"/>
    <w:multiLevelType w:val="hybridMultilevel"/>
    <w:tmpl w:val="027A48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124F1C"/>
    <w:multiLevelType w:val="hybridMultilevel"/>
    <w:tmpl w:val="4ACE3FAE"/>
    <w:lvl w:ilvl="0" w:tplc="920081A0">
      <w:numFmt w:val="bullet"/>
      <w:lvlText w:val="-"/>
      <w:lvlJc w:val="left"/>
      <w:pPr>
        <w:ind w:left="298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2CA33390"/>
    <w:multiLevelType w:val="hybridMultilevel"/>
    <w:tmpl w:val="D5F4B0E8"/>
    <w:lvl w:ilvl="0" w:tplc="2526A4DA">
      <w:start w:val="2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 w15:restartNumberingAfterBreak="0">
    <w:nsid w:val="2F1A429F"/>
    <w:multiLevelType w:val="multilevel"/>
    <w:tmpl w:val="04B047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D60AD4"/>
    <w:multiLevelType w:val="hybridMultilevel"/>
    <w:tmpl w:val="DD3E46CE"/>
    <w:lvl w:ilvl="0" w:tplc="8C80AB44">
      <w:start w:val="297"/>
      <w:numFmt w:val="bullet"/>
      <w:lvlText w:val="-"/>
      <w:lvlJc w:val="left"/>
      <w:pPr>
        <w:ind w:left="490" w:hanging="360"/>
      </w:pPr>
      <w:rPr>
        <w:rFonts w:ascii="Times New Roman" w:eastAsia="Times New Roman" w:hAnsi="Times New Roman" w:cs="Times New Roman" w:hint="default"/>
        <w:color w:val="232121"/>
        <w:w w:val="115"/>
      </w:rPr>
    </w:lvl>
    <w:lvl w:ilvl="1" w:tplc="041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14" w15:restartNumberingAfterBreak="0">
    <w:nsid w:val="3BE1541F"/>
    <w:multiLevelType w:val="hybridMultilevel"/>
    <w:tmpl w:val="C5D07080"/>
    <w:lvl w:ilvl="0" w:tplc="92008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920081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174BA"/>
    <w:multiLevelType w:val="hybridMultilevel"/>
    <w:tmpl w:val="EAA68C6E"/>
    <w:lvl w:ilvl="0" w:tplc="E27E960C">
      <w:start w:val="2"/>
      <w:numFmt w:val="decimal"/>
      <w:lvlText w:val="%1"/>
      <w:lvlJc w:val="left"/>
      <w:pPr>
        <w:ind w:left="1068" w:hanging="360"/>
      </w:pPr>
      <w:rPr>
        <w:rFonts w:hint="default"/>
        <w:color w:val="211F2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3C06278"/>
    <w:multiLevelType w:val="multilevel"/>
    <w:tmpl w:val="718A3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440"/>
      </w:pPr>
      <w:rPr>
        <w:rFonts w:hint="default"/>
      </w:rPr>
    </w:lvl>
  </w:abstractNum>
  <w:abstractNum w:abstractNumId="17" w15:restartNumberingAfterBreak="0">
    <w:nsid w:val="45742BF9"/>
    <w:multiLevelType w:val="hybridMultilevel"/>
    <w:tmpl w:val="4DF060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6207525"/>
    <w:multiLevelType w:val="multilevel"/>
    <w:tmpl w:val="C55CEB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9" w15:restartNumberingAfterBreak="0">
    <w:nsid w:val="491B5A97"/>
    <w:multiLevelType w:val="multilevel"/>
    <w:tmpl w:val="4DCAC83E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ADC10D7"/>
    <w:multiLevelType w:val="hybridMultilevel"/>
    <w:tmpl w:val="832E0794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1" w15:restartNumberingAfterBreak="0">
    <w:nsid w:val="4DD414A2"/>
    <w:multiLevelType w:val="hybridMultilevel"/>
    <w:tmpl w:val="12222A60"/>
    <w:lvl w:ilvl="0" w:tplc="605C0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455B9"/>
    <w:multiLevelType w:val="hybridMultilevel"/>
    <w:tmpl w:val="B9546EF6"/>
    <w:lvl w:ilvl="0" w:tplc="92008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0081A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F6C05"/>
    <w:multiLevelType w:val="hybridMultilevel"/>
    <w:tmpl w:val="12C8E3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47C5E6E"/>
    <w:multiLevelType w:val="hybridMultilevel"/>
    <w:tmpl w:val="15BAD1D6"/>
    <w:lvl w:ilvl="0" w:tplc="5F0CB3EC">
      <w:start w:val="2"/>
      <w:numFmt w:val="decimal"/>
      <w:lvlText w:val="%1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5" w15:restartNumberingAfterBreak="0">
    <w:nsid w:val="55EB552D"/>
    <w:multiLevelType w:val="hybridMultilevel"/>
    <w:tmpl w:val="8D6CCEF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56FC53B2"/>
    <w:multiLevelType w:val="hybridMultilevel"/>
    <w:tmpl w:val="12E41100"/>
    <w:lvl w:ilvl="0" w:tplc="949EDF04">
      <w:numFmt w:val="bullet"/>
      <w:lvlText w:val="-"/>
      <w:lvlJc w:val="left"/>
      <w:pPr>
        <w:ind w:left="1296" w:hanging="136"/>
      </w:pPr>
      <w:rPr>
        <w:rFonts w:ascii="Times New Roman" w:eastAsia="Times New Roman" w:hAnsi="Times New Roman" w:cs="Times New Roman" w:hint="default"/>
        <w:w w:val="110"/>
      </w:rPr>
    </w:lvl>
    <w:lvl w:ilvl="1" w:tplc="4FA6F96E">
      <w:numFmt w:val="bullet"/>
      <w:lvlText w:val="-"/>
      <w:lvlJc w:val="left"/>
      <w:pPr>
        <w:ind w:left="2154" w:hanging="143"/>
      </w:pPr>
      <w:rPr>
        <w:rFonts w:ascii="Times New Roman" w:eastAsia="Times New Roman" w:hAnsi="Times New Roman" w:cs="Times New Roman" w:hint="default"/>
        <w:w w:val="109"/>
      </w:rPr>
    </w:lvl>
    <w:lvl w:ilvl="2" w:tplc="888610EC">
      <w:numFmt w:val="bullet"/>
      <w:lvlText w:val="•"/>
      <w:lvlJc w:val="left"/>
      <w:pPr>
        <w:ind w:left="3195" w:hanging="143"/>
      </w:pPr>
      <w:rPr>
        <w:rFonts w:hint="default"/>
      </w:rPr>
    </w:lvl>
    <w:lvl w:ilvl="3" w:tplc="A3707DC8">
      <w:numFmt w:val="bullet"/>
      <w:lvlText w:val="•"/>
      <w:lvlJc w:val="left"/>
      <w:pPr>
        <w:ind w:left="4231" w:hanging="143"/>
      </w:pPr>
      <w:rPr>
        <w:rFonts w:hint="default"/>
      </w:rPr>
    </w:lvl>
    <w:lvl w:ilvl="4" w:tplc="FAC02166">
      <w:numFmt w:val="bullet"/>
      <w:lvlText w:val="•"/>
      <w:lvlJc w:val="left"/>
      <w:pPr>
        <w:ind w:left="5266" w:hanging="143"/>
      </w:pPr>
      <w:rPr>
        <w:rFonts w:hint="default"/>
      </w:rPr>
    </w:lvl>
    <w:lvl w:ilvl="5" w:tplc="CA8870E2">
      <w:numFmt w:val="bullet"/>
      <w:lvlText w:val="•"/>
      <w:lvlJc w:val="left"/>
      <w:pPr>
        <w:ind w:left="6302" w:hanging="143"/>
      </w:pPr>
      <w:rPr>
        <w:rFonts w:hint="default"/>
      </w:rPr>
    </w:lvl>
    <w:lvl w:ilvl="6" w:tplc="FD265708">
      <w:numFmt w:val="bullet"/>
      <w:lvlText w:val="•"/>
      <w:lvlJc w:val="left"/>
      <w:pPr>
        <w:ind w:left="7337" w:hanging="143"/>
      </w:pPr>
      <w:rPr>
        <w:rFonts w:hint="default"/>
      </w:rPr>
    </w:lvl>
    <w:lvl w:ilvl="7" w:tplc="2F68351C">
      <w:numFmt w:val="bullet"/>
      <w:lvlText w:val="•"/>
      <w:lvlJc w:val="left"/>
      <w:pPr>
        <w:ind w:left="8373" w:hanging="143"/>
      </w:pPr>
      <w:rPr>
        <w:rFonts w:hint="default"/>
      </w:rPr>
    </w:lvl>
    <w:lvl w:ilvl="8" w:tplc="BDEA605A">
      <w:numFmt w:val="bullet"/>
      <w:lvlText w:val="•"/>
      <w:lvlJc w:val="left"/>
      <w:pPr>
        <w:ind w:left="9408" w:hanging="143"/>
      </w:pPr>
      <w:rPr>
        <w:rFonts w:hint="default"/>
      </w:rPr>
    </w:lvl>
  </w:abstractNum>
  <w:abstractNum w:abstractNumId="27" w15:restartNumberingAfterBreak="0">
    <w:nsid w:val="5A220F61"/>
    <w:multiLevelType w:val="hybridMultilevel"/>
    <w:tmpl w:val="6BDE7B62"/>
    <w:lvl w:ilvl="0" w:tplc="92008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0081A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E10054"/>
    <w:multiLevelType w:val="hybridMultilevel"/>
    <w:tmpl w:val="14AC8ED0"/>
    <w:lvl w:ilvl="0" w:tplc="39DC0EC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26636DD"/>
    <w:multiLevelType w:val="hybridMultilevel"/>
    <w:tmpl w:val="17D6D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C114F"/>
    <w:multiLevelType w:val="hybridMultilevel"/>
    <w:tmpl w:val="6C44F4F0"/>
    <w:lvl w:ilvl="0" w:tplc="CAF6F0BA">
      <w:start w:val="1"/>
      <w:numFmt w:val="decimal"/>
      <w:lvlText w:val="%1."/>
      <w:lvlJc w:val="left"/>
      <w:pPr>
        <w:ind w:left="719" w:hanging="736"/>
        <w:jc w:val="right"/>
      </w:pPr>
      <w:rPr>
        <w:rFonts w:hint="default"/>
        <w:w w:val="101"/>
      </w:rPr>
    </w:lvl>
    <w:lvl w:ilvl="1" w:tplc="3636181E">
      <w:start w:val="1"/>
      <w:numFmt w:val="decimal"/>
      <w:lvlText w:val="%2."/>
      <w:lvlJc w:val="left"/>
      <w:pPr>
        <w:ind w:left="781" w:hanging="31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w w:val="101"/>
        <w:sz w:val="24"/>
        <w:szCs w:val="24"/>
      </w:rPr>
    </w:lvl>
    <w:lvl w:ilvl="2" w:tplc="EC6EC8EC">
      <w:numFmt w:val="bullet"/>
      <w:lvlText w:val="•"/>
      <w:lvlJc w:val="left"/>
      <w:pPr>
        <w:ind w:left="1882" w:hanging="313"/>
      </w:pPr>
      <w:rPr>
        <w:rFonts w:hint="default"/>
      </w:rPr>
    </w:lvl>
    <w:lvl w:ilvl="3" w:tplc="9BD26722">
      <w:numFmt w:val="bullet"/>
      <w:lvlText w:val="•"/>
      <w:lvlJc w:val="left"/>
      <w:pPr>
        <w:ind w:left="2984" w:hanging="313"/>
      </w:pPr>
      <w:rPr>
        <w:rFonts w:hint="default"/>
      </w:rPr>
    </w:lvl>
    <w:lvl w:ilvl="4" w:tplc="D892D758">
      <w:numFmt w:val="bullet"/>
      <w:lvlText w:val="•"/>
      <w:lvlJc w:val="left"/>
      <w:pPr>
        <w:ind w:left="4086" w:hanging="313"/>
      </w:pPr>
      <w:rPr>
        <w:rFonts w:hint="default"/>
      </w:rPr>
    </w:lvl>
    <w:lvl w:ilvl="5" w:tplc="C2364454">
      <w:numFmt w:val="bullet"/>
      <w:lvlText w:val="•"/>
      <w:lvlJc w:val="left"/>
      <w:pPr>
        <w:ind w:left="5188" w:hanging="313"/>
      </w:pPr>
      <w:rPr>
        <w:rFonts w:hint="default"/>
      </w:rPr>
    </w:lvl>
    <w:lvl w:ilvl="6" w:tplc="A3FC65BA">
      <w:numFmt w:val="bullet"/>
      <w:lvlText w:val="•"/>
      <w:lvlJc w:val="left"/>
      <w:pPr>
        <w:ind w:left="6291" w:hanging="313"/>
      </w:pPr>
      <w:rPr>
        <w:rFonts w:hint="default"/>
      </w:rPr>
    </w:lvl>
    <w:lvl w:ilvl="7" w:tplc="108C3D78">
      <w:numFmt w:val="bullet"/>
      <w:lvlText w:val="•"/>
      <w:lvlJc w:val="left"/>
      <w:pPr>
        <w:ind w:left="7393" w:hanging="313"/>
      </w:pPr>
      <w:rPr>
        <w:rFonts w:hint="default"/>
      </w:rPr>
    </w:lvl>
    <w:lvl w:ilvl="8" w:tplc="B03A18C4">
      <w:numFmt w:val="bullet"/>
      <w:lvlText w:val="•"/>
      <w:lvlJc w:val="left"/>
      <w:pPr>
        <w:ind w:left="8495" w:hanging="313"/>
      </w:pPr>
      <w:rPr>
        <w:rFonts w:hint="default"/>
      </w:rPr>
    </w:lvl>
  </w:abstractNum>
  <w:abstractNum w:abstractNumId="31" w15:restartNumberingAfterBreak="0">
    <w:nsid w:val="794F0C99"/>
    <w:multiLevelType w:val="hybridMultilevel"/>
    <w:tmpl w:val="079AEB76"/>
    <w:lvl w:ilvl="0" w:tplc="920081A0">
      <w:numFmt w:val="bullet"/>
      <w:lvlText w:val="-"/>
      <w:lvlJc w:val="left"/>
      <w:pPr>
        <w:ind w:left="35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5"/>
  </w:num>
  <w:num w:numId="4">
    <w:abstractNumId w:val="20"/>
  </w:num>
  <w:num w:numId="5">
    <w:abstractNumId w:val="9"/>
  </w:num>
  <w:num w:numId="6">
    <w:abstractNumId w:val="21"/>
  </w:num>
  <w:num w:numId="7">
    <w:abstractNumId w:val="4"/>
  </w:num>
  <w:num w:numId="8">
    <w:abstractNumId w:val="8"/>
  </w:num>
  <w:num w:numId="9">
    <w:abstractNumId w:val="0"/>
  </w:num>
  <w:num w:numId="10">
    <w:abstractNumId w:val="12"/>
  </w:num>
  <w:num w:numId="11">
    <w:abstractNumId w:val="18"/>
  </w:num>
  <w:num w:numId="12">
    <w:abstractNumId w:val="3"/>
  </w:num>
  <w:num w:numId="13">
    <w:abstractNumId w:val="5"/>
  </w:num>
  <w:num w:numId="14">
    <w:abstractNumId w:val="10"/>
  </w:num>
  <w:num w:numId="15">
    <w:abstractNumId w:val="1"/>
  </w:num>
  <w:num w:numId="16">
    <w:abstractNumId w:val="27"/>
  </w:num>
  <w:num w:numId="17">
    <w:abstractNumId w:val="14"/>
  </w:num>
  <w:num w:numId="18">
    <w:abstractNumId w:val="22"/>
  </w:num>
  <w:num w:numId="19">
    <w:abstractNumId w:val="31"/>
  </w:num>
  <w:num w:numId="20">
    <w:abstractNumId w:val="26"/>
  </w:num>
  <w:num w:numId="21">
    <w:abstractNumId w:val="30"/>
  </w:num>
  <w:num w:numId="22">
    <w:abstractNumId w:val="11"/>
  </w:num>
  <w:num w:numId="23">
    <w:abstractNumId w:val="24"/>
  </w:num>
  <w:num w:numId="24">
    <w:abstractNumId w:val="15"/>
  </w:num>
  <w:num w:numId="25">
    <w:abstractNumId w:val="13"/>
  </w:num>
  <w:num w:numId="26">
    <w:abstractNumId w:val="6"/>
  </w:num>
  <w:num w:numId="27">
    <w:abstractNumId w:val="19"/>
  </w:num>
  <w:num w:numId="28">
    <w:abstractNumId w:val="7"/>
  </w:num>
  <w:num w:numId="29">
    <w:abstractNumId w:val="23"/>
  </w:num>
  <w:num w:numId="30">
    <w:abstractNumId w:val="28"/>
  </w:num>
  <w:num w:numId="31">
    <w:abstractNumId w:val="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14"/>
    <w:rsid w:val="004A4B74"/>
    <w:rsid w:val="00515EE6"/>
    <w:rsid w:val="007873AB"/>
    <w:rsid w:val="007C6C14"/>
    <w:rsid w:val="00FE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6F9154"/>
  <w15:chartTrackingRefBased/>
  <w15:docId w15:val="{8BA6D03C-D7C2-46E0-A027-E04110FF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73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873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73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873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873A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7873A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3AB"/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73AB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73AB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873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873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873AB"/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styleId="a3">
    <w:name w:val="header"/>
    <w:basedOn w:val="a"/>
    <w:link w:val="a4"/>
    <w:uiPriority w:val="99"/>
    <w:rsid w:val="007873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7873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873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873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7873AB"/>
    <w:rPr>
      <w:rFonts w:ascii="Arial" w:eastAsia="Times New Roman" w:hAnsi="Arial" w:cs="Arial"/>
      <w:color w:val="222222"/>
      <w:sz w:val="20"/>
      <w:szCs w:val="20"/>
      <w:shd w:val="clear" w:color="auto" w:fill="F7F7F7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7873AB"/>
    <w:pP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9" w:line="249" w:lineRule="atLeast"/>
    </w:pPr>
    <w:rPr>
      <w:rFonts w:ascii="Arial" w:eastAsia="Times New Roman" w:hAnsi="Arial" w:cs="Arial"/>
      <w:color w:val="222222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7873AB"/>
    <w:rPr>
      <w:rFonts w:ascii="Consolas" w:hAnsi="Consolas"/>
      <w:sz w:val="20"/>
      <w:szCs w:val="20"/>
    </w:rPr>
  </w:style>
  <w:style w:type="table" w:styleId="a7">
    <w:name w:val="Table Grid"/>
    <w:basedOn w:val="a1"/>
    <w:uiPriority w:val="59"/>
    <w:rsid w:val="007873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semiHidden/>
    <w:unhideWhenUsed/>
    <w:rsid w:val="007873AB"/>
    <w:rPr>
      <w:color w:val="0857A6"/>
      <w:u w:val="single"/>
    </w:rPr>
  </w:style>
  <w:style w:type="character" w:customStyle="1" w:styleId="author">
    <w:name w:val="author"/>
    <w:basedOn w:val="a0"/>
    <w:rsid w:val="007873AB"/>
  </w:style>
  <w:style w:type="character" w:customStyle="1" w:styleId="orange">
    <w:name w:val="orange"/>
    <w:basedOn w:val="a0"/>
    <w:rsid w:val="007873AB"/>
  </w:style>
  <w:style w:type="character" w:customStyle="1" w:styleId="gray">
    <w:name w:val="gray"/>
    <w:basedOn w:val="a0"/>
    <w:rsid w:val="007873AB"/>
  </w:style>
  <w:style w:type="character" w:customStyle="1" w:styleId="anslink">
    <w:name w:val="anslink"/>
    <w:basedOn w:val="a0"/>
    <w:rsid w:val="007873AB"/>
  </w:style>
  <w:style w:type="paragraph" w:styleId="a9">
    <w:name w:val="Balloon Text"/>
    <w:basedOn w:val="a"/>
    <w:link w:val="aa"/>
    <w:uiPriority w:val="99"/>
    <w:semiHidden/>
    <w:unhideWhenUsed/>
    <w:rsid w:val="007873A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873A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78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7873AB"/>
    <w:rPr>
      <w:color w:val="800080"/>
      <w:u w:val="single"/>
    </w:rPr>
  </w:style>
  <w:style w:type="paragraph" w:customStyle="1" w:styleId="xl63">
    <w:name w:val="xl63"/>
    <w:basedOn w:val="a"/>
    <w:rsid w:val="0078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eastAsia="ru-RU"/>
    </w:rPr>
  </w:style>
  <w:style w:type="paragraph" w:customStyle="1" w:styleId="xl65">
    <w:name w:val="xl65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eastAsia="ru-RU"/>
    </w:rPr>
  </w:style>
  <w:style w:type="paragraph" w:customStyle="1" w:styleId="xl66">
    <w:name w:val="xl66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73AB"/>
    <w:pPr>
      <w:pBdr>
        <w:top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73AB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72">
    <w:name w:val="xl72"/>
    <w:basedOn w:val="a"/>
    <w:rsid w:val="007873A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eastAsia="ru-RU"/>
    </w:rPr>
  </w:style>
  <w:style w:type="paragraph" w:customStyle="1" w:styleId="xl73">
    <w:name w:val="xl73"/>
    <w:basedOn w:val="a"/>
    <w:rsid w:val="007873A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eastAsia="ru-RU"/>
    </w:rPr>
  </w:style>
  <w:style w:type="paragraph" w:customStyle="1" w:styleId="xl74">
    <w:name w:val="xl74"/>
    <w:basedOn w:val="a"/>
    <w:rsid w:val="007873AB"/>
    <w:pPr>
      <w:pBdr>
        <w:top w:val="single" w:sz="4" w:space="0" w:color="B3AC86"/>
        <w:left w:val="single" w:sz="4" w:space="0" w:color="B3AC86"/>
        <w:bottom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eastAsia="ru-RU"/>
    </w:rPr>
  </w:style>
  <w:style w:type="paragraph" w:customStyle="1" w:styleId="xl75">
    <w:name w:val="xl75"/>
    <w:basedOn w:val="a"/>
    <w:rsid w:val="007873A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eastAsia="ru-RU"/>
    </w:rPr>
  </w:style>
  <w:style w:type="paragraph" w:customStyle="1" w:styleId="xl76">
    <w:name w:val="xl76"/>
    <w:basedOn w:val="a"/>
    <w:rsid w:val="007873AB"/>
    <w:pPr>
      <w:pBdr>
        <w:top w:val="single" w:sz="4" w:space="0" w:color="ACC8BD"/>
        <w:left w:val="single" w:sz="4" w:space="6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ind w:firstLineChars="100" w:firstLine="100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eastAsia="ru-RU"/>
    </w:rPr>
  </w:style>
  <w:style w:type="paragraph" w:customStyle="1" w:styleId="xl77">
    <w:name w:val="xl77"/>
    <w:basedOn w:val="a"/>
    <w:rsid w:val="007873AB"/>
    <w:pPr>
      <w:pBdr>
        <w:top w:val="single" w:sz="4" w:space="0" w:color="ACC8BD"/>
        <w:left w:val="single" w:sz="4" w:space="12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7873A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eastAsia="ru-RU"/>
    </w:rPr>
  </w:style>
  <w:style w:type="paragraph" w:styleId="ad">
    <w:name w:val="List Paragraph"/>
    <w:basedOn w:val="a"/>
    <w:uiPriority w:val="1"/>
    <w:qFormat/>
    <w:rsid w:val="007873AB"/>
    <w:pPr>
      <w:spacing w:after="0" w:line="276" w:lineRule="auto"/>
      <w:ind w:left="720" w:firstLine="709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uiPriority w:val="99"/>
    <w:rsid w:val="007873A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uiPriority w:val="99"/>
    <w:rsid w:val="007873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1"/>
    <w:qFormat/>
    <w:rsid w:val="007873A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1"/>
    <w:rsid w:val="007873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873A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873AB"/>
  </w:style>
  <w:style w:type="character" w:styleId="af2">
    <w:name w:val="line number"/>
    <w:basedOn w:val="a0"/>
    <w:uiPriority w:val="99"/>
    <w:semiHidden/>
    <w:unhideWhenUsed/>
    <w:rsid w:val="007873AB"/>
  </w:style>
  <w:style w:type="paragraph" w:styleId="af3">
    <w:name w:val="No Spacing"/>
    <w:uiPriority w:val="1"/>
    <w:qFormat/>
    <w:rsid w:val="007873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1">
    <w:name w:val="h1"/>
    <w:rsid w:val="007873AB"/>
    <w:rPr>
      <w:b/>
      <w:sz w:val="32"/>
      <w:szCs w:val="32"/>
    </w:rPr>
  </w:style>
  <w:style w:type="character" w:customStyle="1" w:styleId="h2">
    <w:name w:val="h2"/>
    <w:rsid w:val="007873AB"/>
    <w:rPr>
      <w:b/>
      <w:i/>
      <w:iCs/>
      <w:sz w:val="28"/>
      <w:szCs w:val="28"/>
    </w:rPr>
  </w:style>
  <w:style w:type="paragraph" w:customStyle="1" w:styleId="h1p">
    <w:name w:val="h1p"/>
    <w:rsid w:val="007873AB"/>
    <w:pPr>
      <w:spacing w:after="100" w:line="276" w:lineRule="auto"/>
      <w:jc w:val="center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h2p">
    <w:name w:val="h2p"/>
    <w:rsid w:val="007873AB"/>
    <w:pPr>
      <w:spacing w:before="200" w:after="100" w:line="276" w:lineRule="auto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t1">
    <w:name w:val="t1"/>
    <w:rsid w:val="007873AB"/>
    <w:rPr>
      <w:sz w:val="21"/>
      <w:szCs w:val="21"/>
    </w:rPr>
  </w:style>
  <w:style w:type="character" w:customStyle="1" w:styleId="demo1">
    <w:name w:val="demo1"/>
    <w:rsid w:val="007873AB"/>
    <w:rPr>
      <w:color w:val="990000"/>
      <w:sz w:val="21"/>
      <w:szCs w:val="21"/>
    </w:rPr>
  </w:style>
  <w:style w:type="character" w:customStyle="1" w:styleId="t2">
    <w:name w:val="t2"/>
    <w:rsid w:val="007873AB"/>
    <w:rPr>
      <w:i/>
      <w:iCs/>
      <w:sz w:val="21"/>
      <w:szCs w:val="21"/>
    </w:rPr>
  </w:style>
  <w:style w:type="paragraph" w:customStyle="1" w:styleId="t1p">
    <w:name w:val="t1p"/>
    <w:rsid w:val="007873AB"/>
    <w:pPr>
      <w:spacing w:after="100" w:line="276" w:lineRule="auto"/>
      <w:ind w:firstLine="380"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demo1p">
    <w:name w:val="demo1p"/>
    <w:rsid w:val="007873AB"/>
    <w:pPr>
      <w:spacing w:after="100" w:line="276" w:lineRule="auto"/>
      <w:ind w:firstLine="380"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t2p">
    <w:name w:val="t2p"/>
    <w:rsid w:val="007873AB"/>
    <w:pPr>
      <w:spacing w:after="0" w:line="276" w:lineRule="auto"/>
      <w:ind w:firstLine="380"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t3p">
    <w:name w:val="t3p"/>
    <w:rsid w:val="007873AB"/>
    <w:pPr>
      <w:spacing w:after="0" w:line="276" w:lineRule="auto"/>
      <w:jc w:val="righ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h3">
    <w:name w:val="h3"/>
    <w:rsid w:val="007873AB"/>
    <w:rPr>
      <w:b/>
      <w:sz w:val="21"/>
      <w:szCs w:val="21"/>
    </w:rPr>
  </w:style>
  <w:style w:type="paragraph" w:customStyle="1" w:styleId="h3p">
    <w:name w:val="h3p"/>
    <w:rsid w:val="007873AB"/>
    <w:pPr>
      <w:spacing w:after="100" w:line="276" w:lineRule="auto"/>
      <w:jc w:val="center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7873AB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TableStyle">
    <w:name w:val="TableStyle"/>
    <w:uiPriority w:val="99"/>
    <w:rsid w:val="007873AB"/>
    <w:pPr>
      <w:spacing w:after="200" w:line="276" w:lineRule="auto"/>
    </w:pPr>
    <w:rPr>
      <w:rFonts w:ascii="Arial" w:eastAsia="Arial" w:hAnsi="Arial" w:cs="Arial"/>
      <w:sz w:val="20"/>
      <w:szCs w:val="20"/>
      <w:lang w:eastAsia="ru-RU"/>
    </w:rPr>
    <w:tblPr>
      <w:jc w:val="center"/>
      <w:tblBorders>
        <w:top w:val="single" w:sz="1" w:space="0" w:color="707070"/>
        <w:left w:val="single" w:sz="1" w:space="0" w:color="707070"/>
        <w:bottom w:val="single" w:sz="1" w:space="0" w:color="707070"/>
        <w:right w:val="single" w:sz="1" w:space="0" w:color="707070"/>
        <w:insideH w:val="single" w:sz="1" w:space="0" w:color="707070"/>
        <w:insideV w:val="single" w:sz="1" w:space="0" w:color="707070"/>
      </w:tblBorders>
      <w:tblCellMar>
        <w:top w:w="20" w:type="dxa"/>
        <w:left w:w="100" w:type="dxa"/>
        <w:bottom w:w="20" w:type="dxa"/>
        <w:right w:w="100" w:type="dxa"/>
      </w:tblCellMar>
    </w:tblPr>
    <w:trPr>
      <w:jc w:val="center"/>
    </w:trPr>
  </w:style>
  <w:style w:type="character" w:customStyle="1" w:styleId="apple-converted-space">
    <w:name w:val="apple-converted-space"/>
    <w:basedOn w:val="a0"/>
    <w:rsid w:val="007873AB"/>
  </w:style>
  <w:style w:type="character" w:styleId="af4">
    <w:name w:val="Strong"/>
    <w:basedOn w:val="a0"/>
    <w:uiPriority w:val="22"/>
    <w:qFormat/>
    <w:rsid w:val="007873AB"/>
    <w:rPr>
      <w:b/>
      <w:bCs/>
    </w:rPr>
  </w:style>
  <w:style w:type="paragraph" w:customStyle="1" w:styleId="210">
    <w:name w:val="Основной текст 21"/>
    <w:basedOn w:val="a"/>
    <w:rsid w:val="007873A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873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873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3">
    <w:name w:val="Table Normal3"/>
    <w:uiPriority w:val="2"/>
    <w:semiHidden/>
    <w:unhideWhenUsed/>
    <w:qFormat/>
    <w:rsid w:val="007873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Основной текст (2)_"/>
    <w:link w:val="24"/>
    <w:rsid w:val="007873AB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873AB"/>
    <w:pPr>
      <w:widowControl w:val="0"/>
      <w:shd w:val="clear" w:color="auto" w:fill="FFFFFF"/>
      <w:spacing w:before="360" w:after="0" w:line="288" w:lineRule="exact"/>
      <w:ind w:hanging="440"/>
      <w:jc w:val="both"/>
    </w:pPr>
  </w:style>
  <w:style w:type="paragraph" w:customStyle="1" w:styleId="ConsPlusNormal">
    <w:name w:val="ConsPlusNormal"/>
    <w:rsid w:val="007873A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873AB"/>
  </w:style>
  <w:style w:type="paragraph" w:customStyle="1" w:styleId="msonormal0">
    <w:name w:val="msonormal"/>
    <w:basedOn w:val="a"/>
    <w:rsid w:val="0078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7873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0">
    <w:name w:val="xl90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1">
    <w:name w:val="xl91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2">
    <w:name w:val="xl92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3">
    <w:name w:val="xl93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873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873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7873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873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873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 Indent"/>
    <w:basedOn w:val="a"/>
    <w:link w:val="af6"/>
    <w:uiPriority w:val="99"/>
    <w:semiHidden/>
    <w:unhideWhenUsed/>
    <w:rsid w:val="007873A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7873AB"/>
  </w:style>
  <w:style w:type="paragraph" w:customStyle="1" w:styleId="Standard">
    <w:name w:val="Standard"/>
    <w:rsid w:val="007873A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EWSRV\users\&#1054;&#1050;&#1057;\&#1075;&#1083;.%20&#1101;&#1082;&#1086;&#1085;\2023\&#1041;&#1072;&#1083;&#1072;&#1085;&#1089;&#1086;&#1074;&#1072;&#1103;%20&#1082;&#1086;&#1084;&#1080;&#1089;&#1089;&#1080;&#1103;\&#1040;&#1085;&#1072;&#1083;&#1080;&#1079;%20&#1090;&#1072;&#1088;&#1080;&#1092;&#1086;&#1074;%20&#1085;&#1072;%20&#1058;&#1069;%202020-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EWSRV\users\&#1054;&#1050;&#1057;\&#1075;&#1083;.%20&#1101;&#1082;&#1086;&#1085;\2023\&#1041;&#1072;&#1083;&#1072;&#1085;&#1089;&#1086;&#1074;&#1072;&#1103;%20&#1082;&#1086;&#1084;&#1080;&#1089;&#1089;&#1080;&#1103;\&#1040;&#1085;&#1072;&#1083;&#1080;&#1079;%20&#1080;&#1079;&#1084;&#1077;&#1085;&#1077;&#1085;&#1080;&#1103;%20&#1090;&#1072;&#1088;&#1080;&#1092;&#1086;&#1074;%20&#1042;&#1057;%20&#1080;%20&#1042;&#1054;&#1057;%202020-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EWSRV\users\upto4\2022\&#1059;&#1090;&#1074;&#1077;&#1088;&#1078;&#1076;&#1077;&#1085;&#1085;&#1099;&#1077;%20&#1090;&#1072;&#1088;&#1080;&#1092;&#1099;%202022\&#1057;&#1042;&#1054;&#1044;%20&#1059;&#1060;%20&#1087;&#1086;%20&#1042;&#1054;%202022%20&#1089;&#1086;&#1075;&#108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Расход топлива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'произ пок'!$A$10:$B$10</c:f>
              <c:strCache>
                <c:ptCount val="2"/>
                <c:pt idx="0">
                  <c:v>газ </c:v>
                </c:pt>
                <c:pt idx="1">
                  <c:v>т.м3</c:v>
                </c:pt>
              </c:strCache>
            </c:strRef>
          </c:tx>
          <c:spPr>
            <a:ln>
              <a:solidFill>
                <a:srgbClr val="FFCC00"/>
              </a:solidFill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'произ пок'!$L$5:$O$5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'произ пок'!$L$10:$O$10</c:f>
              <c:numCache>
                <c:formatCode>0</c:formatCode>
                <c:ptCount val="4"/>
                <c:pt idx="0">
                  <c:v>11943.498270620528</c:v>
                </c:pt>
                <c:pt idx="1">
                  <c:v>12090</c:v>
                </c:pt>
                <c:pt idx="2">
                  <c:v>12897.753999999994</c:v>
                </c:pt>
                <c:pt idx="3">
                  <c:v>12442.880999063653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0-4CA2-95D3-442B19AC34C7}"/>
            </c:ext>
          </c:extLst>
        </c:ser>
        <c:ser>
          <c:idx val="1"/>
          <c:order val="1"/>
          <c:tx>
            <c:strRef>
              <c:f>'произ пок'!$A$11:$B$11</c:f>
              <c:strCache>
                <c:ptCount val="2"/>
                <c:pt idx="0">
                  <c:v>уголь</c:v>
                </c:pt>
                <c:pt idx="1">
                  <c:v>тонн</c:v>
                </c:pt>
              </c:strCache>
            </c:strRef>
          </c:tx>
          <c:spPr>
            <a:ln>
              <a:solidFill>
                <a:schemeClr val="accent3">
                  <a:lumMod val="60000"/>
                  <a:lumOff val="40000"/>
                </a:schemeClr>
              </a:solidFill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'произ пок'!$L$5:$O$5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'произ пок'!$L$11:$O$11</c:f>
              <c:numCache>
                <c:formatCode>0</c:formatCode>
                <c:ptCount val="4"/>
                <c:pt idx="0">
                  <c:v>13069.4</c:v>
                </c:pt>
                <c:pt idx="1">
                  <c:v>15129.180531475567</c:v>
                </c:pt>
                <c:pt idx="2">
                  <c:v>18105</c:v>
                </c:pt>
                <c:pt idx="3" formatCode="General">
                  <c:v>19130.18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0-4CA2-95D3-442B19AC3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64153136"/>
        <c:axId val="1"/>
      </c:lineChart>
      <c:catAx>
        <c:axId val="166415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layout/>
          <c:overlay val="0"/>
          <c:txPr>
            <a:bodyPr/>
            <a:lstStyle/>
            <a:p>
              <a:pPr>
                <a:defRPr sz="1000" b="0" i="0" u="none" strike="noStrike" baseline="0">
                  <a:solidFill>
                    <a:srgbClr val="000000"/>
                  </a:solidFill>
                  <a:latin typeface="Calibri"/>
                  <a:ea typeface="Calibri"/>
                  <a:cs typeface="Calibri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4153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756442154767831"/>
          <c:y val="0.41291597011911974"/>
          <c:w val="0.13140102840304813"/>
          <c:h val="0.29678336361800939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Удельный расход условного топлива на выработку 1 Гкал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0767861480001567"/>
          <c:y val="0.15264826073955948"/>
          <c:w val="0.75163912719865245"/>
          <c:h val="0.64833981195388557"/>
        </c:manualLayout>
      </c:layout>
      <c:lineChart>
        <c:grouping val="standard"/>
        <c:varyColors val="0"/>
        <c:ser>
          <c:idx val="0"/>
          <c:order val="0"/>
          <c:tx>
            <c:strRef>
              <c:f>эфф!$A$9</c:f>
              <c:strCache>
                <c:ptCount val="1"/>
                <c:pt idx="0">
                  <c:v>Уд.расход усл топлива</c:v>
                </c:pt>
              </c:strCache>
            </c:strRef>
          </c:tx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marker>
            <c:symbol val="none"/>
          </c:marker>
          <c:dLbls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FDC-477D-AC0B-C13B37DCE94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FDC-477D-AC0B-C13B37DCE94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FDC-477D-AC0B-C13B37DCE948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FDC-477D-AC0B-C13B37DCE94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эфф!$L$8:$O$8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эфф!$L$9:$O$9</c:f>
              <c:numCache>
                <c:formatCode>0</c:formatCode>
                <c:ptCount val="4"/>
                <c:pt idx="0">
                  <c:v>178.65064998099345</c:v>
                </c:pt>
                <c:pt idx="1">
                  <c:v>176.11196555679541</c:v>
                </c:pt>
                <c:pt idx="2" formatCode="0.0">
                  <c:v>182.57976784549885</c:v>
                </c:pt>
                <c:pt idx="3" formatCode="0.0">
                  <c:v>178.36684510180689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FDC-477D-AC0B-C13B37DCE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3578992"/>
        <c:axId val="1"/>
      </c:lineChart>
      <c:catAx>
        <c:axId val="123357899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layout/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кг.у.т./Гкал</a:t>
                </a:r>
              </a:p>
            </c:rich>
          </c:tx>
          <c:layout>
            <c:manualLayout>
              <c:xMode val="edge"/>
              <c:yMode val="edge"/>
              <c:x val="1.6820151212441729E-2"/>
              <c:y val="0.40560483737001229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3578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211713088102794"/>
          <c:y val="0.33861789428220201"/>
          <c:w val="0.11788286911897207"/>
          <c:h val="7.2225987574338027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Расход электроэнергии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'произ пок'!$A$13</c:f>
              <c:strCache>
                <c:ptCount val="1"/>
                <c:pt idx="0">
                  <c:v>Расход электроэнергии</c:v>
                </c:pt>
              </c:strCache>
            </c:strRef>
          </c:tx>
          <c:marker>
            <c:symbol val="none"/>
          </c:marker>
          <c:dLbls>
            <c:spPr>
              <a:noFill/>
              <a:ln w="25400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'произ пок'!$L$5:$O$5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'произ пок'!$L$13:$O$13</c:f>
              <c:numCache>
                <c:formatCode>#,##0</c:formatCode>
                <c:ptCount val="4"/>
                <c:pt idx="0">
                  <c:v>4933.6433860000016</c:v>
                </c:pt>
                <c:pt idx="1">
                  <c:v>5657</c:v>
                </c:pt>
                <c:pt idx="2">
                  <c:v>5998</c:v>
                </c:pt>
                <c:pt idx="3" formatCode="0">
                  <c:v>5816.0650009999999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AD-4EA2-88B5-7BB08BBA8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64152304"/>
        <c:axId val="1"/>
      </c:lineChart>
      <c:catAx>
        <c:axId val="166415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layout/>
          <c:overlay val="0"/>
          <c:txPr>
            <a:bodyPr/>
            <a:lstStyle/>
            <a:p>
              <a:pPr>
                <a:defRPr sz="1000" b="0" i="0" u="none" strike="noStrike" baseline="0">
                  <a:solidFill>
                    <a:srgbClr val="000000"/>
                  </a:solidFill>
                  <a:latin typeface="Calibri"/>
                  <a:ea typeface="Calibri"/>
                  <a:cs typeface="Calibri"/>
                </a:defRPr>
              </a:pPr>
              <a:endParaRPr lang="ru-RU"/>
            </a:p>
          </c:txPr>
        </c:title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41523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Удельный расход электроэнергии на выработку 1 Гкал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эфф!$A$12</c:f>
              <c:strCache>
                <c:ptCount val="1"/>
                <c:pt idx="0">
                  <c:v>Уд.расход электроэнергии</c:v>
                </c:pt>
              </c:strCache>
            </c:strRef>
          </c:tx>
          <c:spPr>
            <a:ln>
              <a:solidFill>
                <a:srgbClr val="FFCC00"/>
              </a:solidFill>
            </a:ln>
          </c:spPr>
          <c:marker>
            <c:symbol val="none"/>
          </c:marker>
          <c:dLbls>
            <c:dLbl>
              <c:idx val="2"/>
              <c:layout>
                <c:manualLayout>
                  <c:x val="-8.3333333333333367E-3"/>
                  <c:y val="-2.2722230571598286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091-4C17-ABEF-859080A03CB8}"/>
                </c:ext>
              </c:extLst>
            </c:dLbl>
            <c:dLbl>
              <c:idx val="3"/>
              <c:layout>
                <c:manualLayout>
                  <c:x val="-4.2528735632183824E-2"/>
                  <c:y val="-4.6267087276550996E-2"/>
                </c:manualLayout>
              </c:layout>
              <c:numFmt formatCode="#,##0.00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0" i="0" u="none" strike="noStrike" kern="200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402389356502856E-2"/>
                      <c:h val="8.91904915671030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091-4C17-ABEF-859080A03CB8}"/>
                </c:ext>
              </c:extLst>
            </c:dLbl>
            <c:numFmt formatCode="#,##0.0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эфф!$L$8:$O$8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эфф!$L$12:$O$12</c:f>
              <c:numCache>
                <c:formatCode>0.0</c:formatCode>
                <c:ptCount val="4"/>
                <c:pt idx="0">
                  <c:v>41.952001400116743</c:v>
                </c:pt>
                <c:pt idx="1">
                  <c:v>41.727107332466232</c:v>
                </c:pt>
                <c:pt idx="2" formatCode="0.00">
                  <c:v>41.392360374131471</c:v>
                </c:pt>
                <c:pt idx="3" formatCode="General">
                  <c:v>39.176094856475828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91-4C17-ABEF-859080A03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3588976"/>
        <c:axId val="1"/>
      </c:lineChart>
      <c:catAx>
        <c:axId val="1233588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КВт/Гкал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3588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Численность и ФОТ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74756066789967"/>
          <c:y val="0.10302777777777777"/>
          <c:w val="0.65897200783499688"/>
          <c:h val="0.82142147856517944"/>
        </c:manualLayout>
      </c:layout>
      <c:lineChart>
        <c:grouping val="standard"/>
        <c:varyColors val="0"/>
        <c:ser>
          <c:idx val="1"/>
          <c:order val="1"/>
          <c:tx>
            <c:strRef>
              <c:f>фот!$A$10:$B$10</c:f>
              <c:strCache>
                <c:ptCount val="2"/>
                <c:pt idx="0">
                  <c:v>ФОТ, всего</c:v>
                </c:pt>
                <c:pt idx="1">
                  <c:v>тыс.руб.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532379317189457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C70-4C1D-B0B3-769370409CC6}"/>
                </c:ext>
              </c:extLst>
            </c:dLbl>
            <c:dLbl>
              <c:idx val="1"/>
              <c:layout>
                <c:manualLayout>
                  <c:x val="-4.0287775870054325E-2"/>
                  <c:y val="-6.3492063492063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C70-4C1D-B0B3-769370409C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фот!$M$8:$O$8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фот!$M$10:$O$10</c:f>
              <c:numCache>
                <c:formatCode>0</c:formatCode>
                <c:ptCount val="3"/>
                <c:pt idx="0" formatCode="#,##0.00">
                  <c:v>260425.6887</c:v>
                </c:pt>
                <c:pt idx="1">
                  <c:v>257669.028667273</c:v>
                </c:pt>
                <c:pt idx="2">
                  <c:v>263588.74424999999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70-4C1D-B0B3-769370409CC6}"/>
            </c:ext>
          </c:extLst>
        </c:ser>
        <c:ser>
          <c:idx val="2"/>
          <c:order val="2"/>
          <c:tx>
            <c:strRef>
              <c:f>фот!$A$11:$B$11</c:f>
              <c:strCache>
                <c:ptCount val="2"/>
                <c:pt idx="0">
                  <c:v>Ср-месячная зарплата</c:v>
                </c:pt>
                <c:pt idx="1">
                  <c:v>руб/мес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176220806794087E-2"/>
                  <c:y val="-3.2000000000000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C70-4C1D-B0B3-769370409CC6}"/>
                </c:ext>
              </c:extLst>
            </c:dLbl>
            <c:dLbl>
              <c:idx val="1"/>
              <c:layout>
                <c:manualLayout>
                  <c:x val="-3.227176220806794E-2"/>
                  <c:y val="-2.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C70-4C1D-B0B3-769370409C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фот!$M$8:$O$8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фот!$M$11:$O$11</c:f>
              <c:numCache>
                <c:formatCode>0</c:formatCode>
                <c:ptCount val="3"/>
                <c:pt idx="0">
                  <c:v>52675.098847087378</c:v>
                </c:pt>
                <c:pt idx="1">
                  <c:v>53018.318655817486</c:v>
                </c:pt>
                <c:pt idx="2">
                  <c:v>57202.41845703125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70-4C1D-B0B3-769370409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4148560"/>
        <c:axId val="1"/>
      </c:lineChart>
      <c:lineChart>
        <c:grouping val="standard"/>
        <c:varyColors val="0"/>
        <c:ser>
          <c:idx val="0"/>
          <c:order val="0"/>
          <c:tx>
            <c:strRef>
              <c:f>фот!$A$9:$B$9</c:f>
              <c:strCache>
                <c:ptCount val="2"/>
                <c:pt idx="0">
                  <c:v>Среднесписочная численность</c:v>
                </c:pt>
                <c:pt idx="1">
                  <c:v>чел.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фот!$M$8:$O$8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фот!$M$9:$O$9</c:f>
              <c:numCache>
                <c:formatCode>0</c:formatCode>
                <c:ptCount val="3"/>
                <c:pt idx="0">
                  <c:v>412</c:v>
                </c:pt>
                <c:pt idx="1">
                  <c:v>405</c:v>
                </c:pt>
                <c:pt idx="2" formatCode="General">
                  <c:v>384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C70-4C1D-B0B3-769370409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166414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ФОТ, тыс.руб.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4148560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численность, чел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96955714930543"/>
          <c:y val="0.20600671916010499"/>
          <c:w val="0.15414507581456771"/>
          <c:h val="0.3880128083989500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Средневзвешенный тариф на теплоэнергию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СВОД!$D$833:$E$833</c:f>
              <c:strCache>
                <c:ptCount val="2"/>
                <c:pt idx="0">
                  <c:v>Тариф утв.</c:v>
                </c:pt>
                <c:pt idx="1">
                  <c:v>руб/Гкал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СВОД!$F$833:$I$833</c:f>
              <c:numCache>
                <c:formatCode>#,##0.00</c:formatCode>
                <c:ptCount val="3"/>
                <c:pt idx="0">
                  <c:v>5680.9265127762255</c:v>
                </c:pt>
                <c:pt idx="1">
                  <c:v>5818.7746267105495</c:v>
                </c:pt>
                <c:pt idx="2">
                  <c:v>5524.7966786302477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4-443F-B2A0-F4D2A8B68682}"/>
            </c:ext>
          </c:extLst>
        </c:ser>
        <c:ser>
          <c:idx val="1"/>
          <c:order val="1"/>
          <c:tx>
            <c:strRef>
              <c:f>СВОД!$D$834:$E$834</c:f>
              <c:strCache>
                <c:ptCount val="2"/>
                <c:pt idx="0">
                  <c:v>Установленный тариф (I полугодие)</c:v>
                </c:pt>
                <c:pt idx="1">
                  <c:v>руб/Гкал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СВОД!$F$834:$I$834</c:f>
            </c:numRef>
          </c:val>
          <c:extLst>
            <c:ext xmlns:c16="http://schemas.microsoft.com/office/drawing/2014/chart" uri="{C3380CC4-5D6E-409C-BE32-E72D297353CC}">
              <c16:uniqueId val="{00000001-AD84-443F-B2A0-F4D2A8B68682}"/>
            </c:ext>
          </c:extLst>
        </c:ser>
        <c:ser>
          <c:idx val="2"/>
          <c:order val="2"/>
          <c:tx>
            <c:strRef>
              <c:f>СВОД!$D$835:$E$835</c:f>
              <c:strCache>
                <c:ptCount val="2"/>
                <c:pt idx="0">
                  <c:v>Установленный тариф (II полугодие)</c:v>
                </c:pt>
                <c:pt idx="1">
                  <c:v>руб/Гкал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СВОД!$F$835:$I$835</c:f>
            </c:numRef>
          </c:val>
          <c:extLst>
            <c:ext xmlns:c16="http://schemas.microsoft.com/office/drawing/2014/chart" uri="{C3380CC4-5D6E-409C-BE32-E72D297353CC}">
              <c16:uniqueId val="{00000002-AD84-443F-B2A0-F4D2A8B68682}"/>
            </c:ext>
          </c:extLst>
        </c:ser>
        <c:ser>
          <c:idx val="3"/>
          <c:order val="3"/>
          <c:tx>
            <c:strRef>
              <c:f>СВОД!$D$836:$E$836</c:f>
              <c:strCache>
                <c:ptCount val="2"/>
                <c:pt idx="0">
                  <c:v>Тариф факт</c:v>
                </c:pt>
                <c:pt idx="1">
                  <c:v>руб/Гкал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СВОД!$F$836:$I$836</c:f>
            </c:numRef>
          </c:val>
          <c:extLst>
            <c:ext xmlns:c16="http://schemas.microsoft.com/office/drawing/2014/chart" uri="{C3380CC4-5D6E-409C-BE32-E72D297353CC}">
              <c16:uniqueId val="{00000003-AD84-443F-B2A0-F4D2A8B68682}"/>
            </c:ext>
          </c:extLst>
        </c:ser>
        <c:ser>
          <c:idx val="4"/>
          <c:order val="4"/>
          <c:tx>
            <c:strRef>
              <c:f>СВОД!$D$837:$E$837</c:f>
              <c:strCache>
                <c:ptCount val="2"/>
                <c:pt idx="0">
                  <c:v>Отклонение</c:v>
                </c:pt>
                <c:pt idx="1">
                  <c:v>руб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СВОД!$F$837:$I$837</c:f>
            </c:numRef>
          </c:val>
          <c:extLst>
            <c:ext xmlns:c16="http://schemas.microsoft.com/office/drawing/2014/chart" uri="{C3380CC4-5D6E-409C-BE32-E72D297353CC}">
              <c16:uniqueId val="{00000004-AD84-443F-B2A0-F4D2A8B68682}"/>
            </c:ext>
          </c:extLst>
        </c:ser>
        <c:ser>
          <c:idx val="5"/>
          <c:order val="5"/>
          <c:tx>
            <c:strRef>
              <c:f>СВОД!$D$838:$E$838</c:f>
              <c:strCache>
                <c:ptCount val="2"/>
                <c:pt idx="0">
                  <c:v>Рост к утвержденному тарифу</c:v>
                </c:pt>
                <c:pt idx="1">
                  <c:v>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СВОД!$F$832:$I$832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СВОД!$F$838:$I$838</c:f>
              <c:numCache>
                <c:formatCode>#,##0.00</c:formatCode>
                <c:ptCount val="3"/>
                <c:pt idx="0">
                  <c:v>85.981320146091917</c:v>
                </c:pt>
                <c:pt idx="1">
                  <c:v>102.4265076061855</c:v>
                </c:pt>
                <c:pt idx="2">
                  <c:v>93.816648415001723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84-443F-B2A0-F4D2A8B68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7581551"/>
        <c:axId val="1927604015"/>
      </c:barChart>
      <c:catAx>
        <c:axId val="1927581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7604015"/>
        <c:crosses val="autoZero"/>
        <c:auto val="1"/>
        <c:lblAlgn val="ctr"/>
        <c:lblOffset val="100"/>
        <c:noMultiLvlLbl val="0"/>
      </c:catAx>
      <c:valAx>
        <c:axId val="1927604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75815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тарифов</a:t>
            </a:r>
            <a:r>
              <a:rPr lang="ru-RU" baseline="0"/>
              <a:t> </a:t>
            </a:r>
            <a:r>
              <a:rPr lang="ru-RU"/>
              <a:t>на ХВС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ВС!$C$293:$D$293</c:f>
              <c:strCache>
                <c:ptCount val="2"/>
                <c:pt idx="0">
                  <c:v>Тариф на холодное водоснабжение</c:v>
                </c:pt>
                <c:pt idx="1">
                  <c:v>руб/куб.м.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ВС!$G$17:$S$17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ВС!$E$293:$R$293</c:f>
              <c:numCache>
                <c:formatCode>#,##0.00</c:formatCode>
                <c:ptCount val="3"/>
                <c:pt idx="0">
                  <c:v>153.52965960637957</c:v>
                </c:pt>
                <c:pt idx="1">
                  <c:v>166.0403395031326</c:v>
                </c:pt>
                <c:pt idx="2">
                  <c:v>164.74257864409913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D6-478F-A6A6-B1DE94F7D6F3}"/>
            </c:ext>
          </c:extLst>
        </c:ser>
        <c:ser>
          <c:idx val="1"/>
          <c:order val="1"/>
          <c:tx>
            <c:strRef>
              <c:f>ВС!$C$294:$D$294</c:f>
              <c:strCache>
                <c:ptCount val="2"/>
                <c:pt idx="0">
                  <c:v>Темп роста</c:v>
                </c:pt>
                <c:pt idx="1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ВС!$G$17:$S$17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ВС!$E$294:$R$294</c:f>
              <c:numCache>
                <c:formatCode>#,##0.00</c:formatCode>
                <c:ptCount val="3"/>
                <c:pt idx="0">
                  <c:v>103.95384403106809</c:v>
                </c:pt>
                <c:pt idx="1">
                  <c:v>108.14870555228741</c:v>
                </c:pt>
                <c:pt idx="2">
                  <c:v>99.218406284330086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D6-478F-A6A6-B1DE94F7D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5240639"/>
        <c:axId val="1595258943"/>
      </c:barChart>
      <c:catAx>
        <c:axId val="1595240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58943"/>
        <c:crosses val="autoZero"/>
        <c:auto val="1"/>
        <c:lblAlgn val="ctr"/>
        <c:lblOffset val="100"/>
        <c:noMultiLvlLbl val="0"/>
      </c:catAx>
      <c:valAx>
        <c:axId val="1595258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40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тарифов ВОС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ВОС!$C$293:$D$293</c:f>
              <c:strCache>
                <c:ptCount val="2"/>
                <c:pt idx="0">
                  <c:v>Тариф на холодное водоснабжение</c:v>
                </c:pt>
                <c:pt idx="1">
                  <c:v>руб/куб.м.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ВОС!$G$17:$U$17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ВОС!$E$293:$R$293</c:f>
              <c:numCache>
                <c:formatCode>#,##0.00</c:formatCode>
                <c:ptCount val="3"/>
                <c:pt idx="0">
                  <c:v>598.04598715585246</c:v>
                </c:pt>
                <c:pt idx="1">
                  <c:v>686.55182264632674</c:v>
                </c:pt>
                <c:pt idx="2">
                  <c:v>747.22207212214653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C1-4B83-99CE-95713ABBC52A}"/>
            </c:ext>
          </c:extLst>
        </c:ser>
        <c:ser>
          <c:idx val="1"/>
          <c:order val="1"/>
          <c:tx>
            <c:strRef>
              <c:f>ВОС!$C$294:$D$294</c:f>
              <c:strCache>
                <c:ptCount val="2"/>
                <c:pt idx="0">
                  <c:v>Темп роста</c:v>
                </c:pt>
                <c:pt idx="1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ВОС!$G$17:$U$17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ВОС!$E$294:$R$294</c:f>
              <c:numCache>
                <c:formatCode>#,##0.00</c:formatCode>
                <c:ptCount val="3"/>
                <c:pt idx="0">
                  <c:v>99.111726710101522</c:v>
                </c:pt>
                <c:pt idx="1">
                  <c:v>114.79916885846598</c:v>
                </c:pt>
                <c:pt idx="2">
                  <c:v>108.83695119211325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C1-4B83-99CE-95713ABBC5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5256447"/>
        <c:axId val="1595245215"/>
      </c:barChart>
      <c:catAx>
        <c:axId val="1595256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45215"/>
        <c:crosses val="autoZero"/>
        <c:auto val="1"/>
        <c:lblAlgn val="ctr"/>
        <c:lblOffset val="100"/>
        <c:noMultiLvlLbl val="0"/>
      </c:catAx>
      <c:valAx>
        <c:axId val="159524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56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Средневзвешенные тарифы на ВО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СВОД!$B$263:$D$263</c:f>
              <c:strCache>
                <c:ptCount val="3"/>
                <c:pt idx="0">
                  <c:v>IX</c:v>
                </c:pt>
                <c:pt idx="1">
                  <c:v>Тариф на водоотведение</c:v>
                </c:pt>
                <c:pt idx="2">
                  <c:v> руб./м3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СВОД!$E$262:$P$262</c:f>
              <c:strCache>
                <c:ptCount val="3"/>
                <c:pt idx="0">
                  <c:v> 2020 год </c:v>
                </c:pt>
                <c:pt idx="1">
                  <c:v> 2021 год </c:v>
                </c:pt>
                <c:pt idx="2">
                  <c:v> 2022 год </c:v>
                </c:pt>
              </c:strCache>
            </c:strRef>
          </c:cat>
          <c:val>
            <c:numRef>
              <c:f>СВОД!$E$263:$P$263</c:f>
              <c:numCache>
                <c:formatCode>_-* #\ ##0.00_р_._-;\-* #\ ##0.00_р_._-;_-* "-"??_р_._-;_-@_-</c:formatCode>
                <c:ptCount val="3"/>
                <c:pt idx="0">
                  <c:v>254.37259593163341</c:v>
                </c:pt>
                <c:pt idx="1">
                  <c:v>232.50438747662608</c:v>
                </c:pt>
                <c:pt idx="2" formatCode="#,##0.00">
                  <c:v>311.9999653823881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A-482C-B111-79F8ABAED649}"/>
            </c:ext>
          </c:extLst>
        </c:ser>
        <c:ser>
          <c:idx val="1"/>
          <c:order val="1"/>
          <c:tx>
            <c:strRef>
              <c:f>СВОД!$B$264:$D$264</c:f>
              <c:strCache>
                <c:ptCount val="3"/>
                <c:pt idx="0">
                  <c:v>X</c:v>
                </c:pt>
                <c:pt idx="1">
                  <c:v>Темп роста</c:v>
                </c:pt>
                <c:pt idx="2">
                  <c:v> %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СВОД!$E$262:$P$262</c:f>
              <c:strCache>
                <c:ptCount val="3"/>
                <c:pt idx="0">
                  <c:v> 2020 год </c:v>
                </c:pt>
                <c:pt idx="1">
                  <c:v> 2021 год </c:v>
                </c:pt>
                <c:pt idx="2">
                  <c:v> 2022 год </c:v>
                </c:pt>
              </c:strCache>
            </c:strRef>
          </c:cat>
          <c:val>
            <c:numRef>
              <c:f>СВОД!$E$264:$P$264</c:f>
              <c:numCache>
                <c:formatCode>_-* #\ ##0.00_р_._-;\-* #\ ##0.00_р_._-;_-* "-"??_р_._-;_-@_-</c:formatCode>
                <c:ptCount val="3"/>
                <c:pt idx="0">
                  <c:v>102.332498544364</c:v>
                </c:pt>
                <c:pt idx="1">
                  <c:v>97.717595055246804</c:v>
                </c:pt>
                <c:pt idx="2" formatCode="#,##0.00">
                  <c:v>134.19100119723711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A-482C-B111-79F8ABAED6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5257695"/>
        <c:axId val="1595255615"/>
      </c:barChart>
      <c:catAx>
        <c:axId val="1595257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55615"/>
        <c:crosses val="autoZero"/>
        <c:auto val="1"/>
        <c:lblAlgn val="ctr"/>
        <c:lblOffset val="100"/>
        <c:noMultiLvlLbl val="0"/>
      </c:catAx>
      <c:valAx>
        <c:axId val="1595255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0_р_._-;\-* #\ ##0.0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257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5303</Words>
  <Characters>30228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2023-07-10T06:42:00Z</dcterms:created>
  <dcterms:modified xsi:type="dcterms:W3CDTF">2023-07-10T07:14:00Z</dcterms:modified>
</cp:coreProperties>
</file>